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5ED895" w14:textId="77777777" w:rsidR="00134121" w:rsidRDefault="006B06E6" w:rsidP="00B818B7">
      <w:pPr>
        <w:rPr>
          <w:color w:val="FF0000"/>
        </w:rPr>
      </w:pPr>
      <w:r>
        <w:rPr>
          <w:b/>
          <w:i/>
          <w:noProof/>
          <w:color w:val="FF0000"/>
          <w:lang w:eastAsia="zh-TW"/>
        </w:rPr>
        <mc:AlternateContent>
          <mc:Choice Requires="wps">
            <w:drawing>
              <wp:anchor distT="0" distB="0" distL="114300" distR="114300" simplePos="0" relativeHeight="251660288" behindDoc="0" locked="0" layoutInCell="1" allowOverlap="1" wp14:anchorId="0C7C755E" wp14:editId="2E873641">
                <wp:simplePos x="0" y="0"/>
                <wp:positionH relativeFrom="column">
                  <wp:posOffset>1282065</wp:posOffset>
                </wp:positionH>
                <wp:positionV relativeFrom="paragraph">
                  <wp:posOffset>12700</wp:posOffset>
                </wp:positionV>
                <wp:extent cx="4632960" cy="979170"/>
                <wp:effectExtent l="5715" t="12700" r="9525" b="825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2960" cy="979170"/>
                        </a:xfrm>
                        <a:prstGeom prst="rect">
                          <a:avLst/>
                        </a:prstGeom>
                        <a:solidFill>
                          <a:srgbClr val="FFFFFF"/>
                        </a:solidFill>
                        <a:ln w="9525">
                          <a:solidFill>
                            <a:schemeClr val="bg1">
                              <a:lumMod val="100000"/>
                              <a:lumOff val="0"/>
                            </a:schemeClr>
                          </a:solidFill>
                          <a:miter lim="800000"/>
                          <a:headEnd/>
                          <a:tailEnd/>
                        </a:ln>
                      </wps:spPr>
                      <wps:txbx>
                        <w:txbxContent>
                          <w:p w14:paraId="1A92F3C4" w14:textId="52A7C8BC" w:rsidR="00D06A92" w:rsidRDefault="00D06A92">
                            <w:pPr>
                              <w:rPr>
                                <w:i/>
                              </w:rPr>
                            </w:pPr>
                            <w:r w:rsidRPr="00B818B7">
                              <w:rPr>
                                <w:b/>
                                <w:i/>
                                <w:color w:val="FF0000"/>
                              </w:rPr>
                              <w:t>Note to Editors</w:t>
                            </w:r>
                            <w:r>
                              <w:rPr>
                                <w:i/>
                              </w:rPr>
                              <w:t xml:space="preserve">: Small Arms Analytics &amp; Forecasting’s Chief Economist Jurgen </w:t>
                            </w:r>
                            <w:r w:rsidRPr="00B818B7">
                              <w:rPr>
                                <w:i/>
                              </w:rPr>
                              <w:t>Brauer is ava</w:t>
                            </w:r>
                            <w:r>
                              <w:rPr>
                                <w:i/>
                              </w:rPr>
                              <w:t xml:space="preserve">ilable for interviews. Contact: </w:t>
                            </w:r>
                            <w:hyperlink r:id="rId5" w:history="1">
                              <w:r w:rsidRPr="002F1305">
                                <w:rPr>
                                  <w:rStyle w:val="Hyperlink"/>
                                  <w:i/>
                                </w:rPr>
                                <w:t>jbrauer@SmallArmsAnalytics.com</w:t>
                              </w:r>
                            </w:hyperlink>
                            <w:r>
                              <w:rPr>
                                <w:i/>
                              </w:rPr>
                              <w:t xml:space="preserve">. </w:t>
                            </w:r>
                          </w:p>
                          <w:p w14:paraId="09CCB0D6" w14:textId="1A42311B" w:rsidR="00134121" w:rsidRDefault="00134121" w:rsidP="00B75E99">
                            <w:pPr>
                              <w:jc w:val="both"/>
                            </w:pPr>
                            <w:r>
                              <w:rPr>
                                <w:i/>
                              </w:rPr>
                              <w:t xml:space="preserve">For Immediate Release, </w:t>
                            </w:r>
                            <w:r w:rsidR="002E70ED">
                              <w:rPr>
                                <w:i/>
                              </w:rPr>
                              <w:t>April 1</w:t>
                            </w:r>
                            <w:r>
                              <w:rPr>
                                <w:i/>
                              </w:rPr>
                              <w:t>, 20</w:t>
                            </w:r>
                            <w:r w:rsidR="00B75E99">
                              <w:rPr>
                                <w:i/>
                              </w:rPr>
                              <w:t>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7C755E" id="_x0000_t202" coordsize="21600,21600" o:spt="202" path="m,l,21600r21600,l21600,xe">
                <v:stroke joinstyle="miter"/>
                <v:path gradientshapeok="t" o:connecttype="rect"/>
              </v:shapetype>
              <v:shape id="Text Box 4" o:spid="_x0000_s1026" type="#_x0000_t202" style="position:absolute;margin-left:100.95pt;margin-top:1pt;width:364.8pt;height:7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" strokecolor="white [3212]">
                <v:textbox>
                  <w:txbxContent>
                    <w:p w14:paraId="1A92F3C4" w14:textId="52A7C8BC" w:rsidR="00D06A92" w:rsidRDefault="00D06A92">
                      <w:pPr>
                        <w:rPr>
                          <w:i/>
                        </w:rPr>
                      </w:pPr>
                      <w:r w:rsidRPr="00B818B7">
                        <w:rPr>
                          <w:b/>
                          <w:i/>
                          <w:color w:val="FF0000"/>
                        </w:rPr>
                        <w:t>Note to Editors</w:t>
                      </w:r>
                      <w:r>
                        <w:rPr>
                          <w:i/>
                        </w:rPr>
                        <w:t xml:space="preserve">: Small Arms Analytics &amp; Forecasting’s Chief Economist Jurgen </w:t>
                      </w:r>
                      <w:r w:rsidRPr="00B818B7">
                        <w:rPr>
                          <w:i/>
                        </w:rPr>
                        <w:t>Brauer is ava</w:t>
                      </w:r>
                      <w:r>
                        <w:rPr>
                          <w:i/>
                        </w:rPr>
                        <w:t xml:space="preserve">ilable for interviews. Contact: </w:t>
                      </w:r>
                      <w:hyperlink r:id="rId6" w:history="1">
                        <w:r w:rsidRPr="002F1305">
                          <w:rPr>
                            <w:rStyle w:val="Hyperlink"/>
                            <w:i/>
                          </w:rPr>
                          <w:t>jbrauer@SmallArmsAnalytics.com</w:t>
                        </w:r>
                      </w:hyperlink>
                      <w:r>
                        <w:rPr>
                          <w:i/>
                        </w:rPr>
                        <w:t xml:space="preserve">. </w:t>
                      </w:r>
                    </w:p>
                    <w:p w14:paraId="09CCB0D6" w14:textId="1A42311B" w:rsidR="00134121" w:rsidRDefault="00134121" w:rsidP="00B75E99">
                      <w:pPr>
                        <w:jc w:val="both"/>
                      </w:pPr>
                      <w:r>
                        <w:rPr>
                          <w:i/>
                        </w:rPr>
                        <w:t xml:space="preserve">For Immediate Release, </w:t>
                      </w:r>
                      <w:r w:rsidR="002E70ED">
                        <w:rPr>
                          <w:i/>
                        </w:rPr>
                        <w:t>April 1</w:t>
                      </w:r>
                      <w:r>
                        <w:rPr>
                          <w:i/>
                        </w:rPr>
                        <w:t>, 20</w:t>
                      </w:r>
                      <w:r w:rsidR="00B75E99">
                        <w:rPr>
                          <w:i/>
                        </w:rPr>
                        <w:t>20</w:t>
                      </w:r>
                    </w:p>
                  </w:txbxContent>
                </v:textbox>
              </v:shape>
            </w:pict>
          </mc:Fallback>
        </mc:AlternateContent>
      </w:r>
      <w:r w:rsidR="00496B60" w:rsidRPr="00496B60">
        <w:rPr>
          <w:b/>
          <w:i/>
          <w:noProof/>
          <w:color w:val="FF0000"/>
        </w:rPr>
        <w:drawing>
          <wp:inline distT="0" distB="0" distL="0" distR="0" wp14:anchorId="1DAF4D53" wp14:editId="69362924">
            <wp:extent cx="1215763" cy="1215763"/>
            <wp:effectExtent l="19050" t="0" r="3437" b="0"/>
            <wp:docPr id="1" name="Picture 1" descr="http://smallarmsanalytics.com/v1/wp-content/uploads/2016/12/cropped-Logo-Small-Arms-Analytics-Dark.png"/>
            <wp:cNvGraphicFramePr/>
            <a:graphic xmlns:a="http://schemas.openxmlformats.org/drawingml/2006/main">
              <a:graphicData uri="http://schemas.openxmlformats.org/drawingml/2006/picture">
                <pic:pic xmlns:pic="http://schemas.openxmlformats.org/drawingml/2006/picture">
                  <pic:nvPicPr>
                    <pic:cNvPr id="2050" name="Picture 2" descr="http://smallarmsanalytics.com/v1/wp-content/uploads/2016/12/cropped-Logo-Small-Arms-Analytics-Dark.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6430" cy="121271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23451F08" w14:textId="4B10482A" w:rsidR="00CE76CB" w:rsidRPr="002376AB" w:rsidRDefault="00854F3C" w:rsidP="00134121">
      <w:pPr>
        <w:rPr>
          <w:b/>
          <w:i/>
          <w:sz w:val="32"/>
          <w:szCs w:val="32"/>
        </w:rPr>
      </w:pPr>
      <w:r>
        <w:rPr>
          <w:b/>
          <w:i/>
          <w:sz w:val="32"/>
          <w:szCs w:val="32"/>
        </w:rPr>
        <w:t xml:space="preserve">U.S. </w:t>
      </w:r>
      <w:r w:rsidR="00891D2D">
        <w:rPr>
          <w:b/>
          <w:i/>
          <w:sz w:val="32"/>
          <w:szCs w:val="32"/>
        </w:rPr>
        <w:t>firearm</w:t>
      </w:r>
      <w:r w:rsidR="003210BA">
        <w:rPr>
          <w:b/>
          <w:i/>
          <w:sz w:val="32"/>
          <w:szCs w:val="32"/>
        </w:rPr>
        <w:t>s</w:t>
      </w:r>
      <w:r w:rsidR="00891D2D">
        <w:rPr>
          <w:b/>
          <w:i/>
          <w:sz w:val="32"/>
          <w:szCs w:val="32"/>
        </w:rPr>
        <w:t xml:space="preserve"> </w:t>
      </w:r>
      <w:r w:rsidR="00CE76CB">
        <w:rPr>
          <w:b/>
          <w:i/>
          <w:sz w:val="32"/>
          <w:szCs w:val="32"/>
        </w:rPr>
        <w:t>sales</w:t>
      </w:r>
      <w:r w:rsidR="006D5B0E">
        <w:rPr>
          <w:b/>
          <w:i/>
          <w:sz w:val="32"/>
          <w:szCs w:val="32"/>
        </w:rPr>
        <w:t>:</w:t>
      </w:r>
      <w:r w:rsidR="00DC018E">
        <w:rPr>
          <w:b/>
          <w:i/>
          <w:sz w:val="32"/>
          <w:szCs w:val="32"/>
        </w:rPr>
        <w:t xml:space="preserve"> </w:t>
      </w:r>
      <w:r w:rsidR="00CA77FE">
        <w:rPr>
          <w:b/>
          <w:i/>
          <w:sz w:val="32"/>
          <w:szCs w:val="32"/>
        </w:rPr>
        <w:t>March</w:t>
      </w:r>
      <w:r w:rsidR="00240D74">
        <w:rPr>
          <w:b/>
          <w:i/>
          <w:sz w:val="32"/>
          <w:szCs w:val="32"/>
        </w:rPr>
        <w:t xml:space="preserve"> 2020 unit sales </w:t>
      </w:r>
      <w:r w:rsidR="00CA77FE">
        <w:rPr>
          <w:b/>
          <w:i/>
          <w:sz w:val="32"/>
          <w:szCs w:val="32"/>
        </w:rPr>
        <w:t>show anticipated covid-19-related boom</w:t>
      </w:r>
    </w:p>
    <w:p w14:paraId="5708C41F" w14:textId="1DB166DC" w:rsidR="004305EE" w:rsidRDefault="00B818B7" w:rsidP="004305EE">
      <w:pPr>
        <w:jc w:val="both"/>
        <w:rPr>
          <w:sz w:val="20"/>
          <w:szCs w:val="20"/>
        </w:rPr>
      </w:pPr>
      <w:r w:rsidRPr="00E77F0C">
        <w:rPr>
          <w:sz w:val="20"/>
          <w:szCs w:val="20"/>
        </w:rPr>
        <w:t>(</w:t>
      </w:r>
      <w:r w:rsidR="00EE575C" w:rsidRPr="00E77F0C">
        <w:rPr>
          <w:sz w:val="20"/>
          <w:szCs w:val="20"/>
        </w:rPr>
        <w:t>GREENVILLE, SC, USA &amp; HALIFAX, NS, CANADA</w:t>
      </w:r>
      <w:r w:rsidRPr="00E77F0C">
        <w:rPr>
          <w:sz w:val="20"/>
          <w:szCs w:val="20"/>
        </w:rPr>
        <w:t xml:space="preserve">) </w:t>
      </w:r>
      <w:r w:rsidR="00B7725A" w:rsidRPr="00E77F0C">
        <w:rPr>
          <w:sz w:val="20"/>
          <w:szCs w:val="20"/>
        </w:rPr>
        <w:t>–</w:t>
      </w:r>
      <w:r w:rsidR="0000438F">
        <w:rPr>
          <w:sz w:val="20"/>
          <w:szCs w:val="20"/>
        </w:rPr>
        <w:t xml:space="preserve"> </w:t>
      </w:r>
      <w:r w:rsidR="0000438F">
        <w:rPr>
          <w:i/>
          <w:sz w:val="20"/>
          <w:szCs w:val="20"/>
        </w:rPr>
        <w:t>Sm</w:t>
      </w:r>
      <w:r w:rsidR="00CE76CB" w:rsidRPr="00E77F0C">
        <w:rPr>
          <w:i/>
          <w:sz w:val="20"/>
          <w:szCs w:val="20"/>
        </w:rPr>
        <w:t>all Arms Analytics &amp; Forecasting</w:t>
      </w:r>
      <w:r w:rsidR="00CE76CB" w:rsidRPr="00E77F0C">
        <w:rPr>
          <w:sz w:val="20"/>
          <w:szCs w:val="20"/>
        </w:rPr>
        <w:t xml:space="preserve"> (SAAF) </w:t>
      </w:r>
      <w:r w:rsidR="0000438F" w:rsidRPr="00E77F0C">
        <w:rPr>
          <w:sz w:val="20"/>
          <w:szCs w:val="20"/>
        </w:rPr>
        <w:t xml:space="preserve">estimates </w:t>
      </w:r>
      <w:r w:rsidR="00CA77FE">
        <w:rPr>
          <w:sz w:val="20"/>
          <w:szCs w:val="20"/>
        </w:rPr>
        <w:t>March</w:t>
      </w:r>
      <w:r w:rsidR="001734CC">
        <w:rPr>
          <w:sz w:val="20"/>
          <w:szCs w:val="20"/>
        </w:rPr>
        <w:t xml:space="preserve"> 2020</w:t>
      </w:r>
      <w:r w:rsidR="0000438F" w:rsidRPr="00E77F0C">
        <w:rPr>
          <w:sz w:val="20"/>
          <w:szCs w:val="20"/>
        </w:rPr>
        <w:t xml:space="preserve"> </w:t>
      </w:r>
      <w:r w:rsidR="0000438F">
        <w:rPr>
          <w:sz w:val="20"/>
          <w:szCs w:val="20"/>
        </w:rPr>
        <w:t xml:space="preserve">U.S. </w:t>
      </w:r>
      <w:r w:rsidR="0000438F" w:rsidRPr="00E77F0C">
        <w:rPr>
          <w:sz w:val="20"/>
          <w:szCs w:val="20"/>
        </w:rPr>
        <w:t>firearm</w:t>
      </w:r>
      <w:r w:rsidR="0000438F">
        <w:rPr>
          <w:sz w:val="20"/>
          <w:szCs w:val="20"/>
        </w:rPr>
        <w:t>s</w:t>
      </w:r>
      <w:r w:rsidR="0000438F" w:rsidRPr="00E77F0C">
        <w:rPr>
          <w:sz w:val="20"/>
          <w:szCs w:val="20"/>
        </w:rPr>
        <w:t xml:space="preserve"> </w:t>
      </w:r>
      <w:r w:rsidR="004305EE">
        <w:rPr>
          <w:sz w:val="20"/>
          <w:szCs w:val="20"/>
        </w:rPr>
        <w:t xml:space="preserve">unit </w:t>
      </w:r>
      <w:r w:rsidR="0000438F" w:rsidRPr="00E77F0C">
        <w:rPr>
          <w:sz w:val="20"/>
          <w:szCs w:val="20"/>
        </w:rPr>
        <w:t>sales at</w:t>
      </w:r>
      <w:r w:rsidR="0000438F">
        <w:rPr>
          <w:sz w:val="20"/>
          <w:szCs w:val="20"/>
        </w:rPr>
        <w:t xml:space="preserve"> </w:t>
      </w:r>
      <w:r w:rsidR="00CA77FE">
        <w:rPr>
          <w:sz w:val="20"/>
          <w:szCs w:val="20"/>
        </w:rPr>
        <w:t>2,583,238</w:t>
      </w:r>
      <w:r w:rsidR="0000438F" w:rsidRPr="00E77F0C">
        <w:rPr>
          <w:sz w:val="20"/>
          <w:szCs w:val="20"/>
        </w:rPr>
        <w:t xml:space="preserve"> units, a year-over-yea</w:t>
      </w:r>
      <w:r w:rsidR="0000438F" w:rsidRPr="00C42BF9">
        <w:rPr>
          <w:sz w:val="20"/>
          <w:szCs w:val="20"/>
        </w:rPr>
        <w:t xml:space="preserve">r increase of </w:t>
      </w:r>
      <w:r w:rsidR="00CA77FE">
        <w:rPr>
          <w:sz w:val="20"/>
          <w:szCs w:val="20"/>
        </w:rPr>
        <w:t>85.3</w:t>
      </w:r>
      <w:r w:rsidR="0000438F" w:rsidRPr="00C42BF9">
        <w:rPr>
          <w:sz w:val="20"/>
          <w:szCs w:val="20"/>
        </w:rPr>
        <w:t xml:space="preserve">% from </w:t>
      </w:r>
      <w:r w:rsidR="00CA77FE">
        <w:rPr>
          <w:sz w:val="20"/>
          <w:szCs w:val="20"/>
        </w:rPr>
        <w:t xml:space="preserve">March </w:t>
      </w:r>
      <w:r w:rsidR="00240D74" w:rsidRPr="00C42BF9">
        <w:rPr>
          <w:sz w:val="20"/>
          <w:szCs w:val="20"/>
        </w:rPr>
        <w:t>2019</w:t>
      </w:r>
      <w:r w:rsidR="0000438F" w:rsidRPr="00C42BF9">
        <w:rPr>
          <w:sz w:val="20"/>
          <w:szCs w:val="20"/>
        </w:rPr>
        <w:t>. Likely single handgun sales (</w:t>
      </w:r>
      <w:r w:rsidR="00CA77FE">
        <w:rPr>
          <w:sz w:val="20"/>
          <w:szCs w:val="20"/>
        </w:rPr>
        <w:t>1,534,002</w:t>
      </w:r>
      <w:r w:rsidR="0000438F" w:rsidRPr="00C42BF9">
        <w:rPr>
          <w:sz w:val="20"/>
          <w:szCs w:val="20"/>
        </w:rPr>
        <w:t xml:space="preserve">) increased year-over-year by </w:t>
      </w:r>
      <w:r w:rsidR="00CA77FE">
        <w:rPr>
          <w:sz w:val="20"/>
          <w:szCs w:val="20"/>
        </w:rPr>
        <w:t>91.1</w:t>
      </w:r>
      <w:r w:rsidR="0000438F" w:rsidRPr="00C42BF9">
        <w:rPr>
          <w:sz w:val="20"/>
          <w:szCs w:val="20"/>
        </w:rPr>
        <w:t>% wh</w:t>
      </w:r>
      <w:r w:rsidR="00EA2E77" w:rsidRPr="00C42BF9">
        <w:rPr>
          <w:sz w:val="20"/>
          <w:szCs w:val="20"/>
        </w:rPr>
        <w:t>ereas</w:t>
      </w:r>
      <w:r w:rsidR="0000438F" w:rsidRPr="00C42BF9">
        <w:rPr>
          <w:sz w:val="20"/>
          <w:szCs w:val="20"/>
        </w:rPr>
        <w:t xml:space="preserve"> single long-gun sales (</w:t>
      </w:r>
      <w:r w:rsidR="00CA77FE">
        <w:rPr>
          <w:sz w:val="20"/>
          <w:szCs w:val="20"/>
        </w:rPr>
        <w:t>835,663</w:t>
      </w:r>
      <w:r w:rsidR="0000438F" w:rsidRPr="00C42BF9">
        <w:rPr>
          <w:sz w:val="20"/>
          <w:szCs w:val="20"/>
        </w:rPr>
        <w:t xml:space="preserve">) </w:t>
      </w:r>
      <w:r w:rsidR="00115AB4" w:rsidRPr="00C42BF9">
        <w:rPr>
          <w:sz w:val="20"/>
          <w:szCs w:val="20"/>
        </w:rPr>
        <w:t>in</w:t>
      </w:r>
      <w:r w:rsidR="0000438F" w:rsidRPr="00C42BF9">
        <w:rPr>
          <w:sz w:val="20"/>
          <w:szCs w:val="20"/>
        </w:rPr>
        <w:t xml:space="preserve">creased year-over-year by </w:t>
      </w:r>
      <w:r w:rsidR="00CA77FE">
        <w:rPr>
          <w:sz w:val="20"/>
          <w:szCs w:val="20"/>
        </w:rPr>
        <w:t>73</w:t>
      </w:r>
      <w:r w:rsidR="0000438F" w:rsidRPr="00C42BF9">
        <w:rPr>
          <w:sz w:val="20"/>
          <w:szCs w:val="20"/>
        </w:rPr>
        <w:t>.</w:t>
      </w:r>
      <w:r w:rsidR="00CA77FE">
        <w:rPr>
          <w:sz w:val="20"/>
          <w:szCs w:val="20"/>
        </w:rPr>
        <w:t>6</w:t>
      </w:r>
      <w:r w:rsidR="0000438F" w:rsidRPr="00C42BF9">
        <w:rPr>
          <w:sz w:val="20"/>
          <w:szCs w:val="20"/>
        </w:rPr>
        <w:t>%. All other likely background check-related sales (</w:t>
      </w:r>
      <w:r w:rsidR="00CA77FE">
        <w:rPr>
          <w:sz w:val="20"/>
          <w:szCs w:val="20"/>
        </w:rPr>
        <w:t>213,573</w:t>
      </w:r>
      <w:r w:rsidR="0000438F" w:rsidRPr="00C42BF9">
        <w:rPr>
          <w:sz w:val="20"/>
          <w:szCs w:val="20"/>
        </w:rPr>
        <w:t xml:space="preserve">) </w:t>
      </w:r>
      <w:r w:rsidR="00B75E99" w:rsidRPr="00C42BF9">
        <w:rPr>
          <w:sz w:val="20"/>
          <w:szCs w:val="20"/>
        </w:rPr>
        <w:t>in</w:t>
      </w:r>
      <w:r w:rsidR="0000438F" w:rsidRPr="00C42BF9">
        <w:rPr>
          <w:sz w:val="20"/>
          <w:szCs w:val="20"/>
        </w:rPr>
        <w:t>cre</w:t>
      </w:r>
      <w:r w:rsidR="0000438F" w:rsidRPr="00E77F0C">
        <w:rPr>
          <w:sz w:val="20"/>
          <w:szCs w:val="20"/>
        </w:rPr>
        <w:t xml:space="preserve">ased year-over-year </w:t>
      </w:r>
      <w:r w:rsidR="0000438F">
        <w:rPr>
          <w:sz w:val="20"/>
          <w:szCs w:val="20"/>
        </w:rPr>
        <w:t xml:space="preserve">by </w:t>
      </w:r>
      <w:r w:rsidR="00CA77FE">
        <w:rPr>
          <w:sz w:val="20"/>
          <w:szCs w:val="20"/>
        </w:rPr>
        <w:t>94.0</w:t>
      </w:r>
      <w:r w:rsidR="0000438F" w:rsidRPr="00E77F0C">
        <w:rPr>
          <w:sz w:val="20"/>
          <w:szCs w:val="20"/>
        </w:rPr>
        <w:t>%. This includes so-called “multiple” sales where the allocation between handguns and long-guns cannot be determined from the data record</w:t>
      </w:r>
      <w:r w:rsidR="004305EE">
        <w:rPr>
          <w:sz w:val="20"/>
          <w:szCs w:val="20"/>
        </w:rPr>
        <w:t xml:space="preserve">. </w:t>
      </w:r>
    </w:p>
    <w:p w14:paraId="6E4D2EA3" w14:textId="4F9A1FCD" w:rsidR="0000438F" w:rsidRPr="00E77F0C" w:rsidRDefault="0000438F" w:rsidP="004305EE">
      <w:pPr>
        <w:jc w:val="both"/>
        <w:rPr>
          <w:sz w:val="20"/>
          <w:szCs w:val="20"/>
        </w:rPr>
      </w:pPr>
      <w:r w:rsidRPr="00E77F0C">
        <w:rPr>
          <w:sz w:val="20"/>
          <w:szCs w:val="20"/>
        </w:rPr>
        <w:t>SAAF’s firearms unit sales estimates are based on raw data taken from the FBI’s National Instant Criminal</w:t>
      </w:r>
      <w:r w:rsidR="004305EE">
        <w:rPr>
          <w:sz w:val="20"/>
          <w:szCs w:val="20"/>
        </w:rPr>
        <w:t xml:space="preserve"> </w:t>
      </w:r>
      <w:r w:rsidRPr="00E77F0C">
        <w:rPr>
          <w:sz w:val="20"/>
          <w:szCs w:val="20"/>
        </w:rPr>
        <w:t xml:space="preserve">Background Check System (NICS), adjusted for checks </w:t>
      </w:r>
      <w:r>
        <w:rPr>
          <w:sz w:val="20"/>
          <w:szCs w:val="20"/>
        </w:rPr>
        <w:t>un</w:t>
      </w:r>
      <w:r w:rsidRPr="00E77F0C">
        <w:rPr>
          <w:sz w:val="20"/>
          <w:szCs w:val="20"/>
        </w:rPr>
        <w:t>likely to be related to end-user firearm</w:t>
      </w:r>
      <w:r>
        <w:rPr>
          <w:sz w:val="20"/>
          <w:szCs w:val="20"/>
        </w:rPr>
        <w:t>s</w:t>
      </w:r>
      <w:r w:rsidRPr="00E77F0C">
        <w:rPr>
          <w:sz w:val="20"/>
          <w:szCs w:val="20"/>
        </w:rPr>
        <w:t xml:space="preserve"> sales. </w:t>
      </w:r>
      <w:r>
        <w:rPr>
          <w:sz w:val="20"/>
          <w:szCs w:val="20"/>
        </w:rPr>
        <w:t>For</w:t>
      </w:r>
      <w:r w:rsidR="004305EE">
        <w:rPr>
          <w:sz w:val="20"/>
          <w:szCs w:val="20"/>
        </w:rPr>
        <w:t xml:space="preserve"> </w:t>
      </w:r>
      <w:r>
        <w:rPr>
          <w:sz w:val="20"/>
          <w:szCs w:val="20"/>
        </w:rPr>
        <w:t>example, t</w:t>
      </w:r>
      <w:r w:rsidRPr="00E77F0C">
        <w:rPr>
          <w:sz w:val="20"/>
          <w:szCs w:val="20"/>
        </w:rPr>
        <w:t xml:space="preserve">he FBI’s raw numbers (for </w:t>
      </w:r>
      <w:r w:rsidR="00CA77FE">
        <w:rPr>
          <w:sz w:val="20"/>
          <w:szCs w:val="20"/>
        </w:rPr>
        <w:t>March</w:t>
      </w:r>
      <w:r w:rsidRPr="00E77F0C">
        <w:rPr>
          <w:sz w:val="20"/>
          <w:szCs w:val="20"/>
        </w:rPr>
        <w:t>, some</w:t>
      </w:r>
      <w:r w:rsidR="00CA77FE">
        <w:rPr>
          <w:sz w:val="20"/>
          <w:szCs w:val="20"/>
        </w:rPr>
        <w:t xml:space="preserve"> 3,709,562</w:t>
      </w:r>
      <w:r w:rsidRPr="00E77F0C">
        <w:rPr>
          <w:sz w:val="20"/>
          <w:szCs w:val="20"/>
        </w:rPr>
        <w:t xml:space="preserve">) </w:t>
      </w:r>
      <w:r>
        <w:rPr>
          <w:sz w:val="20"/>
          <w:szCs w:val="20"/>
        </w:rPr>
        <w:t xml:space="preserve">cannot be taken at face </w:t>
      </w:r>
      <w:r w:rsidRPr="00E77F0C">
        <w:rPr>
          <w:sz w:val="20"/>
          <w:szCs w:val="20"/>
        </w:rPr>
        <w:t xml:space="preserve">value as very large numbers of background checks are unrelated to end-user sales. </w:t>
      </w:r>
      <w:r>
        <w:rPr>
          <w:sz w:val="20"/>
          <w:szCs w:val="20"/>
        </w:rPr>
        <w:t>As a case in point,</w:t>
      </w:r>
      <w:r w:rsidRPr="00E77F0C">
        <w:rPr>
          <w:sz w:val="20"/>
          <w:szCs w:val="20"/>
        </w:rPr>
        <w:t xml:space="preserve"> </w:t>
      </w:r>
      <w:r>
        <w:rPr>
          <w:sz w:val="20"/>
          <w:szCs w:val="20"/>
        </w:rPr>
        <w:t xml:space="preserve">in </w:t>
      </w:r>
      <w:r w:rsidR="00CA77FE">
        <w:rPr>
          <w:sz w:val="20"/>
          <w:szCs w:val="20"/>
        </w:rPr>
        <w:t>March</w:t>
      </w:r>
      <w:r w:rsidRPr="00E77F0C">
        <w:rPr>
          <w:sz w:val="20"/>
          <w:szCs w:val="20"/>
        </w:rPr>
        <w:t xml:space="preserve"> the state of</w:t>
      </w:r>
      <w:r>
        <w:rPr>
          <w:sz w:val="20"/>
          <w:szCs w:val="20"/>
        </w:rPr>
        <w:t xml:space="preserve"> Kentucky conducted </w:t>
      </w:r>
      <w:r w:rsidR="00115AB4">
        <w:rPr>
          <w:sz w:val="20"/>
          <w:szCs w:val="20"/>
        </w:rPr>
        <w:t>about</w:t>
      </w:r>
      <w:r>
        <w:rPr>
          <w:sz w:val="20"/>
          <w:szCs w:val="20"/>
        </w:rPr>
        <w:t xml:space="preserve"> </w:t>
      </w:r>
      <w:r w:rsidR="00CA77FE">
        <w:rPr>
          <w:sz w:val="20"/>
          <w:szCs w:val="20"/>
        </w:rPr>
        <w:t>185</w:t>
      </w:r>
      <w:r>
        <w:rPr>
          <w:sz w:val="20"/>
          <w:szCs w:val="20"/>
        </w:rPr>
        <w:t xml:space="preserve">,000 </w:t>
      </w:r>
      <w:r w:rsidRPr="00E77F0C">
        <w:rPr>
          <w:sz w:val="20"/>
          <w:szCs w:val="20"/>
        </w:rPr>
        <w:t xml:space="preserve">so-called permit checks </w:t>
      </w:r>
      <w:r>
        <w:rPr>
          <w:sz w:val="20"/>
          <w:szCs w:val="20"/>
        </w:rPr>
        <w:t xml:space="preserve">and rechecks </w:t>
      </w:r>
      <w:r w:rsidRPr="00E77F0C">
        <w:rPr>
          <w:sz w:val="20"/>
          <w:szCs w:val="20"/>
        </w:rPr>
        <w:t xml:space="preserve">alone whereas end-user checks at firearms retailers likely amounted to </w:t>
      </w:r>
      <w:r>
        <w:rPr>
          <w:sz w:val="20"/>
          <w:szCs w:val="20"/>
        </w:rPr>
        <w:t xml:space="preserve">about </w:t>
      </w:r>
      <w:r w:rsidR="00CA77FE">
        <w:rPr>
          <w:sz w:val="20"/>
          <w:szCs w:val="20"/>
        </w:rPr>
        <w:t>5</w:t>
      </w:r>
      <w:r w:rsidR="00095D0C">
        <w:rPr>
          <w:sz w:val="20"/>
          <w:szCs w:val="20"/>
        </w:rPr>
        <w:t>3</w:t>
      </w:r>
      <w:r>
        <w:rPr>
          <w:sz w:val="20"/>
          <w:szCs w:val="20"/>
        </w:rPr>
        <w:t>,</w:t>
      </w:r>
      <w:r w:rsidR="00A94FF4">
        <w:rPr>
          <w:sz w:val="20"/>
          <w:szCs w:val="20"/>
        </w:rPr>
        <w:t>0</w:t>
      </w:r>
      <w:r>
        <w:rPr>
          <w:sz w:val="20"/>
          <w:szCs w:val="20"/>
        </w:rPr>
        <w:t>00</w:t>
      </w:r>
      <w:r w:rsidRPr="00E77F0C">
        <w:rPr>
          <w:sz w:val="20"/>
          <w:szCs w:val="20"/>
        </w:rPr>
        <w:t xml:space="preserve"> checks.</w:t>
      </w:r>
      <w:r>
        <w:rPr>
          <w:sz w:val="20"/>
          <w:szCs w:val="20"/>
        </w:rPr>
        <w:t xml:space="preserve"> SAAF makes certain other adjustments to the data based on retailer reports and other information; nonetheless, the estimates still likely understate the “true” number of unit sales.</w:t>
      </w:r>
    </w:p>
    <w:p w14:paraId="5BD00B1D" w14:textId="246B0141" w:rsidR="00B818B7" w:rsidRPr="00E77F0C" w:rsidRDefault="0000438F" w:rsidP="0000438F">
      <w:pPr>
        <w:rPr>
          <w:sz w:val="20"/>
          <w:szCs w:val="20"/>
        </w:rPr>
      </w:pPr>
      <w:r w:rsidRPr="00E77F0C">
        <w:rPr>
          <w:sz w:val="20"/>
          <w:szCs w:val="20"/>
        </w:rPr>
        <w:t xml:space="preserve">SAAF Chief Economist Jurgen Brauer comments that </w:t>
      </w:r>
      <w:r>
        <w:rPr>
          <w:sz w:val="20"/>
          <w:szCs w:val="20"/>
        </w:rPr>
        <w:t>“</w:t>
      </w:r>
      <w:r w:rsidR="00CA77FE">
        <w:rPr>
          <w:sz w:val="20"/>
          <w:szCs w:val="20"/>
        </w:rPr>
        <w:t>as anticipated by general media and within-industry reports, firearms unit sales boomed in March 2020 largely due to the covid-19 health crisis</w:t>
      </w:r>
      <w:r w:rsidR="00C42BF9">
        <w:rPr>
          <w:sz w:val="20"/>
          <w:szCs w:val="20"/>
        </w:rPr>
        <w:t>.</w:t>
      </w:r>
      <w:r w:rsidR="00D471A2">
        <w:rPr>
          <w:sz w:val="20"/>
          <w:szCs w:val="20"/>
        </w:rPr>
        <w:t xml:space="preserve"> Much of the industry’s inventory will have been depleted, so that we anticipate that weapons and ammunition prices increased as well. (Small arms price inflation numbers will be reported by the federal government later on.) The spurt in firearms sales </w:t>
      </w:r>
      <w:r w:rsidR="002E70ED">
        <w:rPr>
          <w:sz w:val="20"/>
          <w:szCs w:val="20"/>
        </w:rPr>
        <w:t xml:space="preserve">in March 2020 </w:t>
      </w:r>
      <w:r w:rsidR="00D471A2">
        <w:rPr>
          <w:sz w:val="20"/>
          <w:szCs w:val="20"/>
        </w:rPr>
        <w:t xml:space="preserve">was particularly notable for its handgun component: The ratio of handguns to long-guns sold </w:t>
      </w:r>
      <w:r w:rsidR="00B612AD">
        <w:rPr>
          <w:sz w:val="20"/>
          <w:szCs w:val="20"/>
        </w:rPr>
        <w:t xml:space="preserve">now </w:t>
      </w:r>
      <w:r w:rsidR="00D471A2">
        <w:rPr>
          <w:sz w:val="20"/>
          <w:szCs w:val="20"/>
        </w:rPr>
        <w:t>stands at a record 1.8</w:t>
      </w:r>
      <w:r w:rsidR="002E70ED">
        <w:rPr>
          <w:sz w:val="20"/>
          <w:szCs w:val="20"/>
        </w:rPr>
        <w:t>4, the highest ratio since the introduction of the NICS checks in late 1998</w:t>
      </w:r>
      <w:r w:rsidR="00D471A2">
        <w:rPr>
          <w:sz w:val="20"/>
          <w:szCs w:val="20"/>
        </w:rPr>
        <w:t>.</w:t>
      </w:r>
      <w:r w:rsidRPr="00E77F0C">
        <w:rPr>
          <w:sz w:val="20"/>
          <w:szCs w:val="20"/>
        </w:rPr>
        <w:t>”</w:t>
      </w:r>
    </w:p>
    <w:p w14:paraId="63B66518" w14:textId="77777777" w:rsidR="008C34A1" w:rsidRDefault="008C34A1" w:rsidP="008C34A1">
      <w:r w:rsidRPr="00E77F0C">
        <w:rPr>
          <w:sz w:val="20"/>
          <w:szCs w:val="20"/>
        </w:rPr>
        <w:t>-30-</w:t>
      </w:r>
    </w:p>
    <w:p w14:paraId="3949B8ED" w14:textId="5808422F" w:rsidR="0000438F" w:rsidRDefault="008C34A1" w:rsidP="008C34A1">
      <w:r>
        <w:t>Contact: Corinne MacLellan &lt;m</w:t>
      </w:r>
      <w:r w:rsidR="005D6D27">
        <w:t>edia@SmallArmsAnalytics.com&gt; +1-902-209-</w:t>
      </w:r>
      <w:r>
        <w:t>3234</w:t>
      </w:r>
      <w:r w:rsidR="005D6D27">
        <w:t>.</w:t>
      </w:r>
      <w:r w:rsidR="0000438F">
        <w:br/>
        <w:t xml:space="preserve">Chart attached: Approximate United States Firearms Sales (January </w:t>
      </w:r>
      <w:r w:rsidR="009E7EFB">
        <w:t>2000</w:t>
      </w:r>
      <w:r w:rsidR="0000438F">
        <w:t xml:space="preserve"> to </w:t>
      </w:r>
      <w:r w:rsidR="00CA77FE">
        <w:t>March</w:t>
      </w:r>
      <w:r w:rsidR="00AB1235">
        <w:t xml:space="preserve"> 2020</w:t>
      </w:r>
      <w:r w:rsidR="0000438F">
        <w:t>).</w:t>
      </w:r>
    </w:p>
    <w:p w14:paraId="30D91F16" w14:textId="77777777" w:rsidR="008C34A1" w:rsidRPr="00B612AD" w:rsidRDefault="008C34A1" w:rsidP="008C34A1">
      <w:pPr>
        <w:rPr>
          <w:i/>
          <w:sz w:val="20"/>
          <w:szCs w:val="20"/>
        </w:rPr>
      </w:pPr>
      <w:r w:rsidRPr="00B612AD">
        <w:rPr>
          <w:b/>
          <w:i/>
          <w:sz w:val="20"/>
          <w:szCs w:val="20"/>
        </w:rPr>
        <w:t>ABOUT Small Arms Analytics &amp; Forecasting</w:t>
      </w:r>
      <w:r w:rsidRPr="00B612AD">
        <w:rPr>
          <w:i/>
          <w:sz w:val="20"/>
          <w:szCs w:val="20"/>
        </w:rPr>
        <w:t>:</w:t>
      </w:r>
    </w:p>
    <w:p w14:paraId="2FA6AAC4" w14:textId="77777777" w:rsidR="0000438F" w:rsidRDefault="006A641A" w:rsidP="0000438F">
      <w:pPr>
        <w:rPr>
          <w:i/>
        </w:rPr>
      </w:pPr>
      <w:r w:rsidRPr="00B612AD">
        <w:rPr>
          <w:bCs/>
          <w:iCs/>
          <w:sz w:val="20"/>
          <w:szCs w:val="20"/>
          <w:lang w:val="en-CA"/>
        </w:rPr>
        <w:t>Small Arms Analytics &amp; Forecasting</w:t>
      </w:r>
      <w:r w:rsidRPr="00B612AD">
        <w:rPr>
          <w:i/>
          <w:sz w:val="20"/>
          <w:szCs w:val="20"/>
          <w:lang w:val="en-CA"/>
        </w:rPr>
        <w:t xml:space="preserve"> (SAAF) is a research consultancy focusing on the </w:t>
      </w:r>
      <w:r w:rsidRPr="00B612AD">
        <w:rPr>
          <w:bCs/>
          <w:i/>
          <w:sz w:val="20"/>
          <w:szCs w:val="20"/>
          <w:lang w:val="en-CA"/>
        </w:rPr>
        <w:t>business &amp; economics</w:t>
      </w:r>
      <w:r w:rsidRPr="00B612AD">
        <w:rPr>
          <w:i/>
          <w:sz w:val="20"/>
          <w:szCs w:val="20"/>
          <w:lang w:val="en-CA"/>
        </w:rPr>
        <w:t xml:space="preserve"> of the global small arms and ammunition markets. Politically unaffiliated, SAAF is an independent, evidenced-based resource for industry, advocacy, research, and policymaking alike, as well as for financial analysts and members of the media</w:t>
      </w:r>
      <w:r w:rsidR="008C34A1" w:rsidRPr="00B612AD">
        <w:rPr>
          <w:i/>
          <w:sz w:val="20"/>
          <w:szCs w:val="20"/>
        </w:rPr>
        <w:t>. Among other services, SAAF produces forecasts of U.S. civilian firearms unit sales, nationwide and for most states. Smal</w:t>
      </w:r>
      <w:r w:rsidR="00C81AC1" w:rsidRPr="00B612AD">
        <w:rPr>
          <w:i/>
          <w:sz w:val="20"/>
          <w:szCs w:val="20"/>
        </w:rPr>
        <w:t>l Arms Analytics</w:t>
      </w:r>
      <w:r w:rsidR="00C81AC1" w:rsidRPr="00B612AD">
        <w:rPr>
          <w:i/>
          <w:sz w:val="20"/>
          <w:szCs w:val="20"/>
          <w:vertAlign w:val="superscript"/>
        </w:rPr>
        <w:t>SM</w:t>
      </w:r>
      <w:r w:rsidR="008C34A1" w:rsidRPr="00B612AD">
        <w:rPr>
          <w:i/>
          <w:sz w:val="20"/>
          <w:szCs w:val="20"/>
        </w:rPr>
        <w:t xml:space="preserve"> and Sma</w:t>
      </w:r>
      <w:r w:rsidR="00C81AC1" w:rsidRPr="00B612AD">
        <w:rPr>
          <w:i/>
          <w:sz w:val="20"/>
          <w:szCs w:val="20"/>
        </w:rPr>
        <w:t>ll Arms Analytics &amp; Forecasting</w:t>
      </w:r>
      <w:r w:rsidR="00C81AC1" w:rsidRPr="00B612AD">
        <w:rPr>
          <w:i/>
          <w:sz w:val="20"/>
          <w:szCs w:val="20"/>
          <w:vertAlign w:val="superscript"/>
        </w:rPr>
        <w:t>SM</w:t>
      </w:r>
      <w:r w:rsidR="008C34A1" w:rsidRPr="00B612AD">
        <w:rPr>
          <w:i/>
          <w:sz w:val="20"/>
          <w:szCs w:val="20"/>
        </w:rPr>
        <w:t xml:space="preserve"> are legally protected Service Marks of Small A</w:t>
      </w:r>
      <w:r w:rsidR="00EE575C" w:rsidRPr="00B612AD">
        <w:rPr>
          <w:i/>
          <w:sz w:val="20"/>
          <w:szCs w:val="20"/>
        </w:rPr>
        <w:t>rms Analytics &amp; Forecasting</w:t>
      </w:r>
      <w:r w:rsidR="008C34A1" w:rsidRPr="00B612AD">
        <w:rPr>
          <w:i/>
          <w:sz w:val="20"/>
          <w:szCs w:val="20"/>
        </w:rPr>
        <w:t>. (Contact sales@SmallArmsAnalytics.com for sales and other information.)</w:t>
      </w:r>
      <w:r w:rsidR="007E5A80" w:rsidRPr="00B612AD">
        <w:rPr>
          <w:sz w:val="20"/>
          <w:szCs w:val="20"/>
        </w:rPr>
        <w:t xml:space="preserve"> </w:t>
      </w:r>
      <w:r w:rsidR="0000438F">
        <w:rPr>
          <w:i/>
        </w:rPr>
        <w:br w:type="page"/>
      </w:r>
    </w:p>
    <w:p w14:paraId="27F1FD38" w14:textId="77777777" w:rsidR="0000438F" w:rsidRDefault="0000438F" w:rsidP="0000438F"/>
    <w:p w14:paraId="098C02EC" w14:textId="4FDFDEEE" w:rsidR="0000438F" w:rsidRPr="007E5A80" w:rsidRDefault="00856D20" w:rsidP="0000438F">
      <w:r w:rsidRPr="00856D20">
        <w:drawing>
          <wp:inline distT="0" distB="0" distL="0" distR="0" wp14:anchorId="5A78225B" wp14:editId="3EFAA599">
            <wp:extent cx="5943600" cy="31502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150235"/>
                    </a:xfrm>
                    <a:prstGeom prst="rect">
                      <a:avLst/>
                    </a:prstGeom>
                  </pic:spPr>
                </pic:pic>
              </a:graphicData>
            </a:graphic>
          </wp:inline>
        </w:drawing>
      </w:r>
      <w:bookmarkStart w:id="0" w:name="_GoBack"/>
      <w:bookmarkEnd w:id="0"/>
      <w:r w:rsidR="0000438F">
        <w:t xml:space="preserve">© Small Arms Analytics &amp; Forecasting | SmallArmsAnalytics.com </w:t>
      </w:r>
    </w:p>
    <w:p w14:paraId="7699FC99" w14:textId="5B58C657" w:rsidR="008C34A1" w:rsidRPr="00CD7BDE" w:rsidRDefault="008C34A1" w:rsidP="007E5A80">
      <w:pPr>
        <w:rPr>
          <w:i/>
        </w:rPr>
      </w:pPr>
    </w:p>
    <w:sectPr w:rsidR="008C34A1" w:rsidRPr="00CD7BDE" w:rsidSect="00D37E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66"/>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8B7"/>
    <w:rsid w:val="000002C5"/>
    <w:rsid w:val="00001D63"/>
    <w:rsid w:val="0000438F"/>
    <w:rsid w:val="000050D6"/>
    <w:rsid w:val="00006AE7"/>
    <w:rsid w:val="00027FC9"/>
    <w:rsid w:val="0003759A"/>
    <w:rsid w:val="000446DC"/>
    <w:rsid w:val="00062591"/>
    <w:rsid w:val="00066518"/>
    <w:rsid w:val="00081031"/>
    <w:rsid w:val="00083F47"/>
    <w:rsid w:val="00090C06"/>
    <w:rsid w:val="00091A1C"/>
    <w:rsid w:val="00095D0C"/>
    <w:rsid w:val="000C1008"/>
    <w:rsid w:val="000E5F55"/>
    <w:rsid w:val="000F2152"/>
    <w:rsid w:val="00101265"/>
    <w:rsid w:val="001021CA"/>
    <w:rsid w:val="001041F6"/>
    <w:rsid w:val="00106E86"/>
    <w:rsid w:val="001074B2"/>
    <w:rsid w:val="00115AB4"/>
    <w:rsid w:val="0013078C"/>
    <w:rsid w:val="001327BF"/>
    <w:rsid w:val="00133C62"/>
    <w:rsid w:val="00134121"/>
    <w:rsid w:val="00146FE8"/>
    <w:rsid w:val="00153971"/>
    <w:rsid w:val="001674C9"/>
    <w:rsid w:val="001734CC"/>
    <w:rsid w:val="001772D8"/>
    <w:rsid w:val="00181F3D"/>
    <w:rsid w:val="001A27FD"/>
    <w:rsid w:val="001F2C2E"/>
    <w:rsid w:val="001F6B03"/>
    <w:rsid w:val="001F6B7B"/>
    <w:rsid w:val="00216B2E"/>
    <w:rsid w:val="002376AB"/>
    <w:rsid w:val="00240D74"/>
    <w:rsid w:val="00241533"/>
    <w:rsid w:val="00244759"/>
    <w:rsid w:val="0024684A"/>
    <w:rsid w:val="002870D7"/>
    <w:rsid w:val="002A41DF"/>
    <w:rsid w:val="002C3125"/>
    <w:rsid w:val="002D41C2"/>
    <w:rsid w:val="002E70ED"/>
    <w:rsid w:val="00301E8D"/>
    <w:rsid w:val="003063F5"/>
    <w:rsid w:val="003107B6"/>
    <w:rsid w:val="003210BA"/>
    <w:rsid w:val="003C2423"/>
    <w:rsid w:val="003C5833"/>
    <w:rsid w:val="003C7EA6"/>
    <w:rsid w:val="003E68B3"/>
    <w:rsid w:val="003E7471"/>
    <w:rsid w:val="00407FA7"/>
    <w:rsid w:val="004202A3"/>
    <w:rsid w:val="004252CC"/>
    <w:rsid w:val="004305EE"/>
    <w:rsid w:val="00452ACF"/>
    <w:rsid w:val="00455824"/>
    <w:rsid w:val="00474CC3"/>
    <w:rsid w:val="00495C7D"/>
    <w:rsid w:val="00496B60"/>
    <w:rsid w:val="004A5990"/>
    <w:rsid w:val="004C423B"/>
    <w:rsid w:val="004D7BEF"/>
    <w:rsid w:val="004F5181"/>
    <w:rsid w:val="004F6AC4"/>
    <w:rsid w:val="00502153"/>
    <w:rsid w:val="00516DF1"/>
    <w:rsid w:val="0052214F"/>
    <w:rsid w:val="00530452"/>
    <w:rsid w:val="0053155F"/>
    <w:rsid w:val="00531B27"/>
    <w:rsid w:val="00551A43"/>
    <w:rsid w:val="00557A29"/>
    <w:rsid w:val="00560EEB"/>
    <w:rsid w:val="00565AF4"/>
    <w:rsid w:val="0056611C"/>
    <w:rsid w:val="0057137E"/>
    <w:rsid w:val="00571811"/>
    <w:rsid w:val="00577395"/>
    <w:rsid w:val="00590471"/>
    <w:rsid w:val="005912D9"/>
    <w:rsid w:val="005978DA"/>
    <w:rsid w:val="005B34CF"/>
    <w:rsid w:val="005C28E1"/>
    <w:rsid w:val="005D6D27"/>
    <w:rsid w:val="005E2C43"/>
    <w:rsid w:val="00606AAB"/>
    <w:rsid w:val="00636AC6"/>
    <w:rsid w:val="00645630"/>
    <w:rsid w:val="00650ACB"/>
    <w:rsid w:val="006A641A"/>
    <w:rsid w:val="006B06E6"/>
    <w:rsid w:val="006B73E8"/>
    <w:rsid w:val="006C7A2A"/>
    <w:rsid w:val="006D1E9B"/>
    <w:rsid w:val="006D5B0E"/>
    <w:rsid w:val="006E48F7"/>
    <w:rsid w:val="006E64D0"/>
    <w:rsid w:val="00731D35"/>
    <w:rsid w:val="0074546A"/>
    <w:rsid w:val="00752F15"/>
    <w:rsid w:val="00777D23"/>
    <w:rsid w:val="00785150"/>
    <w:rsid w:val="00796DEC"/>
    <w:rsid w:val="007B3FAD"/>
    <w:rsid w:val="007B5EE5"/>
    <w:rsid w:val="007E41E7"/>
    <w:rsid w:val="007E5A80"/>
    <w:rsid w:val="00831221"/>
    <w:rsid w:val="00835CD1"/>
    <w:rsid w:val="0083636F"/>
    <w:rsid w:val="00844507"/>
    <w:rsid w:val="00847CC0"/>
    <w:rsid w:val="00854D44"/>
    <w:rsid w:val="00854F3C"/>
    <w:rsid w:val="008554FA"/>
    <w:rsid w:val="00856D20"/>
    <w:rsid w:val="00873B80"/>
    <w:rsid w:val="0087588B"/>
    <w:rsid w:val="00887A92"/>
    <w:rsid w:val="00891D2D"/>
    <w:rsid w:val="008A1E03"/>
    <w:rsid w:val="008B0EC5"/>
    <w:rsid w:val="008C2030"/>
    <w:rsid w:val="008C34A1"/>
    <w:rsid w:val="008C5137"/>
    <w:rsid w:val="008D0155"/>
    <w:rsid w:val="008D094D"/>
    <w:rsid w:val="008F3A27"/>
    <w:rsid w:val="00910333"/>
    <w:rsid w:val="00912DCA"/>
    <w:rsid w:val="009171C0"/>
    <w:rsid w:val="00947F45"/>
    <w:rsid w:val="009503D2"/>
    <w:rsid w:val="00956354"/>
    <w:rsid w:val="0097055B"/>
    <w:rsid w:val="00980BF3"/>
    <w:rsid w:val="009903DA"/>
    <w:rsid w:val="00992110"/>
    <w:rsid w:val="009977F5"/>
    <w:rsid w:val="009B208F"/>
    <w:rsid w:val="009C34F4"/>
    <w:rsid w:val="009D1D08"/>
    <w:rsid w:val="009E7EFB"/>
    <w:rsid w:val="009F5D30"/>
    <w:rsid w:val="00A00B3A"/>
    <w:rsid w:val="00A209E4"/>
    <w:rsid w:val="00A41D7E"/>
    <w:rsid w:val="00A4218E"/>
    <w:rsid w:val="00A4519B"/>
    <w:rsid w:val="00A80040"/>
    <w:rsid w:val="00A827F3"/>
    <w:rsid w:val="00A914EC"/>
    <w:rsid w:val="00A94FF4"/>
    <w:rsid w:val="00AA4EAA"/>
    <w:rsid w:val="00AB1235"/>
    <w:rsid w:val="00AC17F2"/>
    <w:rsid w:val="00AE6797"/>
    <w:rsid w:val="00AF591C"/>
    <w:rsid w:val="00B16AC4"/>
    <w:rsid w:val="00B1742B"/>
    <w:rsid w:val="00B17C9E"/>
    <w:rsid w:val="00B5654A"/>
    <w:rsid w:val="00B612AD"/>
    <w:rsid w:val="00B75E99"/>
    <w:rsid w:val="00B7725A"/>
    <w:rsid w:val="00B818B7"/>
    <w:rsid w:val="00B876F3"/>
    <w:rsid w:val="00B910CC"/>
    <w:rsid w:val="00B96E23"/>
    <w:rsid w:val="00BB616E"/>
    <w:rsid w:val="00BC5609"/>
    <w:rsid w:val="00BD5C5A"/>
    <w:rsid w:val="00BD68C4"/>
    <w:rsid w:val="00BE1539"/>
    <w:rsid w:val="00BF76FC"/>
    <w:rsid w:val="00C11B6D"/>
    <w:rsid w:val="00C11C31"/>
    <w:rsid w:val="00C21C2E"/>
    <w:rsid w:val="00C42BF9"/>
    <w:rsid w:val="00C66D08"/>
    <w:rsid w:val="00C722D1"/>
    <w:rsid w:val="00C81AC1"/>
    <w:rsid w:val="00C82671"/>
    <w:rsid w:val="00C84DE9"/>
    <w:rsid w:val="00C915E7"/>
    <w:rsid w:val="00CA77FE"/>
    <w:rsid w:val="00CB7EDD"/>
    <w:rsid w:val="00CD31C6"/>
    <w:rsid w:val="00CD7BDE"/>
    <w:rsid w:val="00CE76CB"/>
    <w:rsid w:val="00D06A92"/>
    <w:rsid w:val="00D23303"/>
    <w:rsid w:val="00D269CC"/>
    <w:rsid w:val="00D31BC8"/>
    <w:rsid w:val="00D37E9B"/>
    <w:rsid w:val="00D471A2"/>
    <w:rsid w:val="00D63D2A"/>
    <w:rsid w:val="00D74721"/>
    <w:rsid w:val="00D91740"/>
    <w:rsid w:val="00DA05DD"/>
    <w:rsid w:val="00DA13C5"/>
    <w:rsid w:val="00DA4528"/>
    <w:rsid w:val="00DB1569"/>
    <w:rsid w:val="00DC018E"/>
    <w:rsid w:val="00DF05E1"/>
    <w:rsid w:val="00DF4912"/>
    <w:rsid w:val="00E13126"/>
    <w:rsid w:val="00E75B51"/>
    <w:rsid w:val="00E77F0C"/>
    <w:rsid w:val="00EA2E77"/>
    <w:rsid w:val="00EB5114"/>
    <w:rsid w:val="00ED6CF0"/>
    <w:rsid w:val="00EE03AB"/>
    <w:rsid w:val="00EE575C"/>
    <w:rsid w:val="00EF223B"/>
    <w:rsid w:val="00F10165"/>
    <w:rsid w:val="00F12811"/>
    <w:rsid w:val="00F30E54"/>
    <w:rsid w:val="00F333B9"/>
    <w:rsid w:val="00F3669C"/>
    <w:rsid w:val="00F47D45"/>
    <w:rsid w:val="00F56E49"/>
    <w:rsid w:val="00F65C84"/>
    <w:rsid w:val="00F91084"/>
    <w:rsid w:val="00FA559D"/>
    <w:rsid w:val="00FD415B"/>
    <w:rsid w:val="00FE7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62653"/>
  <w15:docId w15:val="{42C43033-DA76-41CA-A230-C0771B4A1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E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34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4A1"/>
    <w:rPr>
      <w:rFonts w:ascii="Tahoma" w:hAnsi="Tahoma" w:cs="Tahoma"/>
      <w:sz w:val="16"/>
      <w:szCs w:val="16"/>
    </w:rPr>
  </w:style>
  <w:style w:type="character" w:styleId="Hyperlink">
    <w:name w:val="Hyperlink"/>
    <w:basedOn w:val="DefaultParagraphFont"/>
    <w:uiPriority w:val="99"/>
    <w:unhideWhenUsed/>
    <w:rsid w:val="00EE57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1480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jbrauer@SmallArmsAnalytics.com" TargetMode="External"/><Relationship Id="rId5" Type="http://schemas.openxmlformats.org/officeDocument/2006/relationships/hyperlink" Target="mailto:jbrauer@SmallArmsAnalytics.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E48942-D9A6-473D-88E1-4D03CAB0D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454</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xyz</dc:creator>
  <cp:lastModifiedBy>Jurgen Brauer</cp:lastModifiedBy>
  <cp:revision>7</cp:revision>
  <cp:lastPrinted>2020-01-06T16:21:00Z</cp:lastPrinted>
  <dcterms:created xsi:type="dcterms:W3CDTF">2020-04-01T17:53:00Z</dcterms:created>
  <dcterms:modified xsi:type="dcterms:W3CDTF">2020-04-01T18:09:00Z</dcterms:modified>
</cp:coreProperties>
</file>