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06F0B3DF">
                <wp:simplePos x="0" y="0"/>
                <wp:positionH relativeFrom="column">
                  <wp:posOffset>1281430</wp:posOffset>
                </wp:positionH>
                <wp:positionV relativeFrom="paragraph">
                  <wp:posOffset>-28727</wp:posOffset>
                </wp:positionV>
                <wp:extent cx="5091379" cy="1228953"/>
                <wp:effectExtent l="0" t="0" r="14605" b="285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289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3FE69" w14:textId="15AC97E1" w:rsidR="009A68E2" w:rsidRPr="00674DCB" w:rsidRDefault="00D06A92" w:rsidP="00674DCB">
                            <w:pPr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w:pPr>
                            <w:r w:rsidRPr="009A68E2">
                              <w:rPr>
                                <w:b/>
                                <w:i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: Small Arms Analytics &amp; Forecasting’s Chief Economist Jurgen Brauer is available for interviews. Contact: </w:t>
                            </w:r>
                            <w:hyperlink r:id="rId5" w:history="1">
                              <w:r w:rsidRPr="009A68E2">
                                <w:rPr>
                                  <w:rStyle w:val="Hyperlink"/>
                                  <w:i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9A68E2" w:rsidRPr="009A68E2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9A68E2">
                              <w:rPr>
                                <w:i/>
                                <w:sz w:val="20"/>
                                <w:szCs w:val="20"/>
                              </w:rPr>
                              <w:br/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For Immediate Release,</w:t>
                            </w:r>
                            <w:r w:rsidR="00334B94" w:rsidRPr="009A68E2">
                              <w:rPr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74DCB">
                              <w:rPr>
                                <w:i/>
                                <w:sz w:val="20"/>
                                <w:szCs w:val="20"/>
                              </w:rPr>
                              <w:t xml:space="preserve">August 1, </w:t>
                            </w:r>
                            <w:r w:rsidR="00134121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B75E99" w:rsidRPr="009A68E2">
                              <w:rPr>
                                <w:i/>
                                <w:sz w:val="20"/>
                                <w:szCs w:val="20"/>
                              </w:rPr>
                              <w:t>20</w:t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U.S. firearms: July 2020 </w:t>
                            </w:r>
                            <w:r w:rsidR="00674DCB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– units </w:t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sales</w:t>
                            </w:r>
                            <w:r w:rsidR="00674DCB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continue to boom</w:t>
                            </w:r>
                          </w:p>
                          <w:p w14:paraId="33F1D878" w14:textId="77777777" w:rsidR="009A68E2" w:rsidRDefault="009A68E2" w:rsidP="00B75E9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pt;margin-top:-2.25pt;width:400.9pt;height:9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" strokecolor="white [3212]">
                <v:textbox>
                  <w:txbxContent>
                    <w:p w14:paraId="2D23FE69" w14:textId="15AC97E1" w:rsidR="009A68E2" w:rsidRPr="00674DCB" w:rsidRDefault="00D06A92" w:rsidP="00674DCB">
                      <w:pPr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</w:pPr>
                      <w:r w:rsidRPr="009A68E2">
                        <w:rPr>
                          <w:b/>
                          <w:i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: Small Arms Analytics &amp; Forecasting’s Chief Economist Jurgen Brauer is available for interviews. Contact: </w:t>
                      </w:r>
                      <w:hyperlink r:id="rId6" w:history="1">
                        <w:r w:rsidRPr="009A68E2">
                          <w:rPr>
                            <w:rStyle w:val="Hyperlink"/>
                            <w:i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Pr="009A68E2">
                        <w:rPr>
                          <w:i/>
                          <w:sz w:val="20"/>
                          <w:szCs w:val="20"/>
                        </w:rPr>
                        <w:t xml:space="preserve">. </w:t>
                      </w:r>
                      <w:r w:rsidR="009A68E2" w:rsidRPr="009A68E2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9A68E2">
                        <w:rPr>
                          <w:i/>
                          <w:sz w:val="20"/>
                          <w:szCs w:val="20"/>
                        </w:rPr>
                        <w:br/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For Immediate Release,</w:t>
                      </w:r>
                      <w:r w:rsidR="00334B94" w:rsidRPr="009A68E2">
                        <w:rPr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674DCB">
                        <w:rPr>
                          <w:i/>
                          <w:sz w:val="20"/>
                          <w:szCs w:val="20"/>
                        </w:rPr>
                        <w:t xml:space="preserve">August 1, </w:t>
                      </w:r>
                      <w:r w:rsidR="00134121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B75E99" w:rsidRPr="009A68E2">
                        <w:rPr>
                          <w:i/>
                          <w:sz w:val="20"/>
                          <w:szCs w:val="20"/>
                        </w:rPr>
                        <w:t>20</w:t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U.S. firearms: July 2020 </w:t>
                      </w:r>
                      <w:r w:rsidR="00674DCB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– units </w:t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sales</w:t>
                      </w:r>
                      <w:r w:rsidR="00674DCB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continue to boom</w:t>
                      </w:r>
                    </w:p>
                    <w:p w14:paraId="33F1D878" w14:textId="77777777" w:rsidR="009A68E2" w:rsidRDefault="009A68E2" w:rsidP="00B75E9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7962AE6C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CC0FF3">
        <w:rPr>
          <w:sz w:val="20"/>
          <w:szCs w:val="20"/>
        </w:rPr>
        <w:t>J</w:t>
      </w:r>
      <w:r w:rsidR="00307FC3">
        <w:rPr>
          <w:sz w:val="20"/>
          <w:szCs w:val="20"/>
        </w:rPr>
        <w:t>uly</w:t>
      </w:r>
      <w:r w:rsidR="001734CC">
        <w:rPr>
          <w:sz w:val="20"/>
          <w:szCs w:val="20"/>
        </w:rPr>
        <w:t xml:space="preserve"> 2020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674DCB">
        <w:rPr>
          <w:sz w:val="20"/>
          <w:szCs w:val="20"/>
        </w:rPr>
        <w:t>2</w:t>
      </w:r>
      <w:r w:rsidR="009A68E2">
        <w:rPr>
          <w:sz w:val="20"/>
          <w:szCs w:val="20"/>
        </w:rPr>
        <w:t>.</w:t>
      </w:r>
      <w:r w:rsidR="00674DCB">
        <w:rPr>
          <w:sz w:val="20"/>
          <w:szCs w:val="20"/>
        </w:rPr>
        <w:t>0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increase of </w:t>
      </w:r>
      <w:r w:rsidR="00CC0FF3">
        <w:rPr>
          <w:sz w:val="20"/>
          <w:szCs w:val="20"/>
        </w:rPr>
        <w:t>1</w:t>
      </w:r>
      <w:r w:rsidR="00674DCB">
        <w:rPr>
          <w:sz w:val="20"/>
          <w:szCs w:val="20"/>
        </w:rPr>
        <w:t>34</w:t>
      </w:r>
      <w:r w:rsidR="00CC0FF3">
        <w:rPr>
          <w:sz w:val="20"/>
          <w:szCs w:val="20"/>
        </w:rPr>
        <w:t>.</w:t>
      </w:r>
      <w:r w:rsidR="00674DCB">
        <w:rPr>
          <w:sz w:val="20"/>
          <w:szCs w:val="20"/>
        </w:rPr>
        <w:t>6</w:t>
      </w:r>
      <w:r w:rsidR="0000438F" w:rsidRPr="00C42BF9">
        <w:rPr>
          <w:sz w:val="20"/>
          <w:szCs w:val="20"/>
        </w:rPr>
        <w:t xml:space="preserve">% from </w:t>
      </w:r>
      <w:r w:rsidR="00CC0FF3">
        <w:rPr>
          <w:sz w:val="20"/>
          <w:szCs w:val="20"/>
        </w:rPr>
        <w:t>Ju</w:t>
      </w:r>
      <w:r w:rsidR="00307FC3">
        <w:rPr>
          <w:sz w:val="20"/>
          <w:szCs w:val="20"/>
        </w:rPr>
        <w:t>ly</w:t>
      </w:r>
      <w:r w:rsidR="00AC5864">
        <w:rPr>
          <w:sz w:val="20"/>
          <w:szCs w:val="20"/>
        </w:rPr>
        <w:t xml:space="preserve"> </w:t>
      </w:r>
      <w:r w:rsidR="00240D74" w:rsidRPr="00C42BF9">
        <w:rPr>
          <w:sz w:val="20"/>
          <w:szCs w:val="20"/>
        </w:rPr>
        <w:t>2019</w:t>
      </w:r>
      <w:r w:rsidR="0000438F" w:rsidRPr="00C42BF9">
        <w:rPr>
          <w:sz w:val="20"/>
          <w:szCs w:val="20"/>
        </w:rPr>
        <w:t>. Likely single handgun sales (</w:t>
      </w:r>
      <w:r w:rsidR="00674DCB">
        <w:rPr>
          <w:sz w:val="20"/>
          <w:szCs w:val="20"/>
        </w:rPr>
        <w:t>1.2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increased year-over-year by </w:t>
      </w:r>
      <w:r w:rsidR="00CC0FF3">
        <w:rPr>
          <w:sz w:val="20"/>
          <w:szCs w:val="20"/>
        </w:rPr>
        <w:t>1</w:t>
      </w:r>
      <w:r w:rsidR="00674DCB">
        <w:rPr>
          <w:sz w:val="20"/>
          <w:szCs w:val="20"/>
        </w:rPr>
        <w:t>52</w:t>
      </w:r>
      <w:r w:rsidR="00CC0FF3">
        <w:rPr>
          <w:sz w:val="20"/>
          <w:szCs w:val="20"/>
        </w:rPr>
        <w:t>.</w:t>
      </w:r>
      <w:r w:rsidR="00674DCB">
        <w:rPr>
          <w:sz w:val="20"/>
          <w:szCs w:val="20"/>
        </w:rPr>
        <w:t>0</w:t>
      </w:r>
      <w:r w:rsidR="0000438F" w:rsidRPr="00C42BF9">
        <w:rPr>
          <w:sz w:val="20"/>
          <w:szCs w:val="20"/>
        </w:rPr>
        <w:t>% wh</w:t>
      </w:r>
      <w:r w:rsidR="00EA2E77" w:rsidRPr="00C42BF9">
        <w:rPr>
          <w:sz w:val="20"/>
          <w:szCs w:val="20"/>
        </w:rPr>
        <w:t>ereas</w:t>
      </w:r>
      <w:r w:rsidR="0000438F" w:rsidRPr="00C42BF9">
        <w:rPr>
          <w:sz w:val="20"/>
          <w:szCs w:val="20"/>
        </w:rPr>
        <w:t xml:space="preserve"> single long-gun sales (</w:t>
      </w:r>
      <w:r w:rsidR="009A68E2">
        <w:rPr>
          <w:sz w:val="20"/>
          <w:szCs w:val="20"/>
        </w:rPr>
        <w:t>0.</w:t>
      </w:r>
      <w:r w:rsidR="00674DCB">
        <w:rPr>
          <w:sz w:val="20"/>
          <w:szCs w:val="20"/>
        </w:rPr>
        <w:t>6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</w:t>
      </w:r>
      <w:r w:rsidR="00115AB4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creased year-over-year by</w:t>
      </w:r>
      <w:r w:rsidR="00334B94">
        <w:rPr>
          <w:sz w:val="20"/>
          <w:szCs w:val="20"/>
        </w:rPr>
        <w:t xml:space="preserve"> </w:t>
      </w:r>
      <w:r w:rsidR="00CC0FF3">
        <w:rPr>
          <w:sz w:val="20"/>
          <w:szCs w:val="20"/>
        </w:rPr>
        <w:t>1</w:t>
      </w:r>
      <w:r w:rsidR="00674DCB">
        <w:rPr>
          <w:sz w:val="20"/>
          <w:szCs w:val="20"/>
        </w:rPr>
        <w:t>08</w:t>
      </w:r>
      <w:r w:rsidR="00CC0FF3">
        <w:rPr>
          <w:sz w:val="20"/>
          <w:szCs w:val="20"/>
        </w:rPr>
        <w:t>.</w:t>
      </w:r>
      <w:r w:rsidR="00674DCB">
        <w:rPr>
          <w:sz w:val="20"/>
          <w:szCs w:val="20"/>
        </w:rPr>
        <w:t>2%</w:t>
      </w:r>
      <w:r w:rsidR="0000438F" w:rsidRPr="00C42BF9">
        <w:rPr>
          <w:sz w:val="20"/>
          <w:szCs w:val="20"/>
        </w:rPr>
        <w:t xml:space="preserve">. All other likely background check-related sales </w:t>
      </w:r>
      <w:r w:rsidR="00334B94">
        <w:rPr>
          <w:sz w:val="20"/>
          <w:szCs w:val="20"/>
        </w:rPr>
        <w:t>(</w:t>
      </w:r>
      <w:r w:rsidR="009A68E2">
        <w:rPr>
          <w:sz w:val="20"/>
          <w:szCs w:val="20"/>
        </w:rPr>
        <w:t>0.</w:t>
      </w:r>
      <w:r w:rsidR="00674DCB">
        <w:rPr>
          <w:sz w:val="20"/>
          <w:szCs w:val="20"/>
        </w:rPr>
        <w:t>16</w:t>
      </w:r>
      <w:r w:rsidR="009A68E2">
        <w:rPr>
          <w:sz w:val="20"/>
          <w:szCs w:val="20"/>
        </w:rPr>
        <w:t xml:space="preserve"> million</w:t>
      </w:r>
      <w:r w:rsidR="0000438F" w:rsidRPr="00C42BF9">
        <w:rPr>
          <w:sz w:val="20"/>
          <w:szCs w:val="20"/>
        </w:rPr>
        <w:t xml:space="preserve">) </w:t>
      </w:r>
      <w:r w:rsidR="00B75E99" w:rsidRPr="00C42BF9">
        <w:rPr>
          <w:sz w:val="20"/>
          <w:szCs w:val="20"/>
        </w:rPr>
        <w:t>in</w:t>
      </w:r>
      <w:r w:rsidR="0000438F" w:rsidRPr="00C42BF9">
        <w:rPr>
          <w:sz w:val="20"/>
          <w:szCs w:val="20"/>
        </w:rPr>
        <w:t>cre</w:t>
      </w:r>
      <w:r w:rsidR="0000438F" w:rsidRPr="00E77F0C">
        <w:rPr>
          <w:sz w:val="20"/>
          <w:szCs w:val="20"/>
        </w:rPr>
        <w:t xml:space="preserve">ased year-over-year </w:t>
      </w:r>
      <w:r w:rsidR="0000438F">
        <w:rPr>
          <w:sz w:val="20"/>
          <w:szCs w:val="20"/>
        </w:rPr>
        <w:t xml:space="preserve">by </w:t>
      </w:r>
      <w:r w:rsidR="00674DCB">
        <w:rPr>
          <w:sz w:val="20"/>
          <w:szCs w:val="20"/>
        </w:rPr>
        <w:t>125</w:t>
      </w:r>
      <w:r w:rsidR="00CC0FF3">
        <w:rPr>
          <w:sz w:val="20"/>
          <w:szCs w:val="20"/>
        </w:rPr>
        <w:t>.</w:t>
      </w:r>
      <w:r w:rsidR="00674DCB">
        <w:rPr>
          <w:sz w:val="20"/>
          <w:szCs w:val="20"/>
        </w:rPr>
        <w:t>3</w:t>
      </w:r>
      <w:r w:rsidR="0000438F" w:rsidRPr="00E77F0C">
        <w:rPr>
          <w:sz w:val="20"/>
          <w:szCs w:val="20"/>
        </w:rPr>
        <w:t xml:space="preserve">%. This includes so-called “multiple” sales where the </w:t>
      </w:r>
      <w:r w:rsidR="00674DCB">
        <w:rPr>
          <w:sz w:val="20"/>
          <w:szCs w:val="20"/>
        </w:rPr>
        <w:t xml:space="preserve">exact </w:t>
      </w:r>
      <w:r w:rsidR="005E1292">
        <w:rPr>
          <w:sz w:val="20"/>
          <w:szCs w:val="20"/>
        </w:rPr>
        <w:t>split</w:t>
      </w:r>
      <w:r w:rsidR="0000438F" w:rsidRPr="00E77F0C">
        <w:rPr>
          <w:sz w:val="20"/>
          <w:szCs w:val="20"/>
        </w:rPr>
        <w:t xml:space="preserve"> between handguns and long-guns cannot be determined from the data record</w:t>
      </w:r>
      <w:r w:rsidR="004305EE">
        <w:rPr>
          <w:sz w:val="20"/>
          <w:szCs w:val="20"/>
        </w:rPr>
        <w:t xml:space="preserve">. </w:t>
      </w:r>
    </w:p>
    <w:p w14:paraId="3CA3DFE8" w14:textId="2ED1CB15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69D7B4C4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>example, t</w:t>
      </w:r>
      <w:r w:rsidRPr="00E77F0C">
        <w:rPr>
          <w:sz w:val="20"/>
          <w:szCs w:val="20"/>
        </w:rPr>
        <w:t xml:space="preserve">he FBI’s raw numbers (for </w:t>
      </w:r>
      <w:r w:rsidR="00CC0FF3">
        <w:rPr>
          <w:sz w:val="20"/>
          <w:szCs w:val="20"/>
        </w:rPr>
        <w:t>Ju</w:t>
      </w:r>
      <w:r w:rsidR="00307FC3">
        <w:rPr>
          <w:sz w:val="20"/>
          <w:szCs w:val="20"/>
        </w:rPr>
        <w:t>ly</w:t>
      </w:r>
      <w:r w:rsidR="00334B94">
        <w:rPr>
          <w:sz w:val="20"/>
          <w:szCs w:val="20"/>
        </w:rPr>
        <w:t>,</w:t>
      </w:r>
      <w:r w:rsidRPr="00E77F0C">
        <w:rPr>
          <w:sz w:val="20"/>
          <w:szCs w:val="20"/>
        </w:rPr>
        <w:t xml:space="preserve"> some</w:t>
      </w:r>
      <w:r w:rsidR="00CA77FE">
        <w:rPr>
          <w:sz w:val="20"/>
          <w:szCs w:val="20"/>
        </w:rPr>
        <w:t xml:space="preserve"> </w:t>
      </w:r>
      <w:r w:rsidR="00334B94">
        <w:rPr>
          <w:sz w:val="20"/>
          <w:szCs w:val="20"/>
        </w:rPr>
        <w:t>3,</w:t>
      </w:r>
      <w:r w:rsidR="00674DCB">
        <w:rPr>
          <w:sz w:val="20"/>
          <w:szCs w:val="20"/>
        </w:rPr>
        <w:t>614,192</w:t>
      </w:r>
      <w:r w:rsidRPr="00E77F0C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cannot be taken at face </w:t>
      </w:r>
      <w:r w:rsidRPr="00E77F0C">
        <w:rPr>
          <w:sz w:val="20"/>
          <w:szCs w:val="20"/>
        </w:rPr>
        <w:t>value as</w:t>
      </w:r>
      <w:r w:rsidR="00172AF1">
        <w:rPr>
          <w:sz w:val="20"/>
          <w:szCs w:val="20"/>
        </w:rPr>
        <w:t xml:space="preserve"> large</w:t>
      </w:r>
      <w:r w:rsidRPr="00E77F0C">
        <w:rPr>
          <w:sz w:val="20"/>
          <w:szCs w:val="20"/>
        </w:rPr>
        <w:t xml:space="preserve"> numbers of background checks are unrelated to end-user sales. </w:t>
      </w:r>
      <w:r>
        <w:rPr>
          <w:sz w:val="20"/>
          <w:szCs w:val="20"/>
        </w:rPr>
        <w:t>As a case in point,</w:t>
      </w:r>
      <w:r w:rsidRPr="00E77F0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 </w:t>
      </w:r>
      <w:r w:rsidR="00CC0FF3">
        <w:rPr>
          <w:sz w:val="20"/>
          <w:szCs w:val="20"/>
        </w:rPr>
        <w:t>Ju</w:t>
      </w:r>
      <w:r w:rsidR="00307FC3">
        <w:rPr>
          <w:sz w:val="20"/>
          <w:szCs w:val="20"/>
        </w:rPr>
        <w:t>ly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Kentucky conducted </w:t>
      </w:r>
      <w:r w:rsidR="00674DCB">
        <w:rPr>
          <w:sz w:val="20"/>
          <w:szCs w:val="20"/>
        </w:rPr>
        <w:t>about 260</w:t>
      </w:r>
      <w:r>
        <w:rPr>
          <w:sz w:val="20"/>
          <w:szCs w:val="20"/>
        </w:rPr>
        <w:t xml:space="preserve">,000 </w:t>
      </w:r>
      <w:r w:rsidRPr="00E77F0C">
        <w:rPr>
          <w:sz w:val="20"/>
          <w:szCs w:val="20"/>
        </w:rPr>
        <w:t xml:space="preserve">so-called permit checks </w:t>
      </w:r>
      <w:r>
        <w:rPr>
          <w:sz w:val="20"/>
          <w:szCs w:val="20"/>
        </w:rPr>
        <w:t xml:space="preserve">and rechecks </w:t>
      </w:r>
      <w:r w:rsidRPr="00E77F0C">
        <w:rPr>
          <w:sz w:val="20"/>
          <w:szCs w:val="20"/>
        </w:rPr>
        <w:t xml:space="preserve">alone 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at firearms retailers likely amounted to </w:t>
      </w:r>
      <w:r>
        <w:rPr>
          <w:sz w:val="20"/>
          <w:szCs w:val="20"/>
        </w:rPr>
        <w:t xml:space="preserve">about </w:t>
      </w:r>
      <w:r w:rsidR="00674DCB">
        <w:rPr>
          <w:sz w:val="20"/>
          <w:szCs w:val="20"/>
        </w:rPr>
        <w:t>37</w:t>
      </w:r>
      <w:r>
        <w:rPr>
          <w:sz w:val="20"/>
          <w:szCs w:val="20"/>
        </w:rPr>
        <w:t>,</w:t>
      </w:r>
      <w:r w:rsidR="00A94FF4">
        <w:rPr>
          <w:sz w:val="20"/>
          <w:szCs w:val="20"/>
        </w:rPr>
        <w:t>0</w:t>
      </w:r>
      <w:r>
        <w:rPr>
          <w:sz w:val="20"/>
          <w:szCs w:val="20"/>
        </w:rPr>
        <w:t>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SAAF makes certain other adjustments to the data based on retailer reports and other information; nonetheless, the estimates still likely understate the true number of sales.</w:t>
      </w:r>
    </w:p>
    <w:p w14:paraId="5BD00B1D" w14:textId="45ADCD6C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 xml:space="preserve">SAAF Chief Economist Jurgen Brauer comments that </w:t>
      </w:r>
      <w:r w:rsidR="00674DCB">
        <w:rPr>
          <w:sz w:val="20"/>
          <w:szCs w:val="20"/>
        </w:rPr>
        <w:t xml:space="preserve">“the firearms market continues at its far accelerated pace. </w:t>
      </w:r>
      <w:r w:rsidR="0040474A">
        <w:rPr>
          <w:sz w:val="20"/>
          <w:szCs w:val="20"/>
        </w:rPr>
        <w:t xml:space="preserve">Our estimates suggest that the market for the first seven months of 2020 </w:t>
      </w:r>
      <w:r w:rsidR="00A07BCD">
        <w:rPr>
          <w:sz w:val="20"/>
          <w:szCs w:val="20"/>
        </w:rPr>
        <w:t xml:space="preserve">now </w:t>
      </w:r>
      <w:r w:rsidR="0040474A">
        <w:rPr>
          <w:sz w:val="20"/>
          <w:szCs w:val="20"/>
        </w:rPr>
        <w:t xml:space="preserve">has </w:t>
      </w:r>
      <w:r w:rsidR="00893E42">
        <w:rPr>
          <w:sz w:val="20"/>
          <w:szCs w:val="20"/>
        </w:rPr>
        <w:t xml:space="preserve">nearly </w:t>
      </w:r>
      <w:r w:rsidR="004A4B68">
        <w:rPr>
          <w:sz w:val="20"/>
          <w:szCs w:val="20"/>
        </w:rPr>
        <w:t>matched</w:t>
      </w:r>
      <w:r w:rsidR="0040474A">
        <w:rPr>
          <w:sz w:val="20"/>
          <w:szCs w:val="20"/>
        </w:rPr>
        <w:t xml:space="preserve"> </w:t>
      </w:r>
      <w:r w:rsidR="00A07BCD">
        <w:rPr>
          <w:sz w:val="20"/>
          <w:szCs w:val="20"/>
        </w:rPr>
        <w:t>that</w:t>
      </w:r>
      <w:r w:rsidR="0040474A">
        <w:rPr>
          <w:sz w:val="20"/>
          <w:szCs w:val="20"/>
        </w:rPr>
        <w:t xml:space="preserve"> </w:t>
      </w:r>
      <w:r w:rsidR="00A07BCD">
        <w:rPr>
          <w:sz w:val="20"/>
          <w:szCs w:val="20"/>
        </w:rPr>
        <w:t xml:space="preserve">of </w:t>
      </w:r>
      <w:r w:rsidR="0040474A">
        <w:rPr>
          <w:sz w:val="20"/>
          <w:szCs w:val="20"/>
        </w:rPr>
        <w:t>the entire year of 2019.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0441E2E1" w14:textId="0FA29F84" w:rsidR="0018084F" w:rsidRDefault="00307FC3" w:rsidP="008C34A1">
      <w:r>
        <w:t>Media c</w:t>
      </w:r>
      <w:r w:rsidR="008C34A1">
        <w:t>ontact: Corinne MacLellan &lt;m</w:t>
      </w:r>
      <w:r w:rsidR="005D6D27">
        <w:t>edia@SmallArmsAnalytics.com&gt;</w:t>
      </w:r>
      <w:r w:rsidR="0000438F">
        <w:br/>
        <w:t>Chart</w:t>
      </w:r>
      <w:r w:rsidR="004A4C21">
        <w:t>s</w:t>
      </w:r>
      <w:r w:rsidR="0000438F">
        <w:t xml:space="preserve"> attached: </w:t>
      </w:r>
      <w:r w:rsidR="004A4C21">
        <w:br/>
        <w:t xml:space="preserve">- </w:t>
      </w:r>
      <w:r w:rsidR="0000438F">
        <w:t xml:space="preserve">Approximate United States Firearms Sales (January </w:t>
      </w:r>
      <w:r w:rsidR="009E7EFB">
        <w:t>2000</w:t>
      </w:r>
      <w:r w:rsidR="0000438F">
        <w:t xml:space="preserve"> to </w:t>
      </w:r>
      <w:r w:rsidR="00515B07">
        <w:t>Ju</w:t>
      </w:r>
      <w:r w:rsidR="00D73ADF">
        <w:t>ly</w:t>
      </w:r>
      <w:r w:rsidR="00AB1235">
        <w:t xml:space="preserve"> 2020</w:t>
      </w:r>
      <w:r w:rsidR="0000438F">
        <w:t>).</w:t>
      </w:r>
      <w:r w:rsidR="004A4C21">
        <w:br/>
        <w:t>- Unadjusted FBI/NICS raw data versus SAAF-adjusted NICS data (January 2000 to July 2020).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2FA6AAC4" w14:textId="6812BB99" w:rsidR="0000438F" w:rsidRPr="00D73ADF" w:rsidRDefault="008C34A1" w:rsidP="0000438F">
      <w:pPr>
        <w:rPr>
          <w:bCs/>
          <w:iCs/>
          <w:sz w:val="20"/>
          <w:szCs w:val="20"/>
          <w:lang w:val="en-CA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3B926EA5" w:rsidR="0000438F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lastRenderedPageBreak/>
        <w:t>CHART 1</w:t>
      </w:r>
    </w:p>
    <w:p w14:paraId="40BC8277" w14:textId="6EC6CE78" w:rsidR="00865C8C" w:rsidRDefault="00D14CC8" w:rsidP="0000438F">
      <w:r w:rsidRPr="00D14CC8">
        <w:drawing>
          <wp:inline distT="0" distB="0" distL="0" distR="0" wp14:anchorId="5BEBD40B" wp14:editId="62C3EBFF">
            <wp:extent cx="5605272" cy="2971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05272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06FF0" w14:textId="628EC4BC" w:rsidR="00145FDD" w:rsidRDefault="00145FDD" w:rsidP="0000438F">
      <w:r>
        <w:t xml:space="preserve">Notes: Apart from obvious seasonality effects during the year, three massive demand spikes occurred in December 2013, December 2016, and as from March 2020 during the covid-19 crisis. Likely handgun unit </w:t>
      </w:r>
      <w:r>
        <w:br/>
        <w:t>sales overtook likely long-gun unit sales as from the year 2014.</w:t>
      </w:r>
    </w:p>
    <w:p w14:paraId="68CC8F94" w14:textId="38D31AC0" w:rsidR="00145FDD" w:rsidRPr="00145FDD" w:rsidRDefault="00145FDD" w:rsidP="0000438F">
      <w:pPr>
        <w:rPr>
          <w:b/>
          <w:bCs/>
        </w:rPr>
      </w:pPr>
      <w:r w:rsidRPr="00145FDD">
        <w:rPr>
          <w:b/>
          <w:bCs/>
        </w:rPr>
        <w:t xml:space="preserve">CHART </w:t>
      </w:r>
      <w:r>
        <w:rPr>
          <w:b/>
          <w:bCs/>
        </w:rPr>
        <w:t>2</w:t>
      </w:r>
    </w:p>
    <w:p w14:paraId="0E29FD7D" w14:textId="2298ED76" w:rsidR="005757D1" w:rsidRDefault="00D14CC8" w:rsidP="0000438F">
      <w:r w:rsidRPr="00D14CC8">
        <w:drawing>
          <wp:inline distT="0" distB="0" distL="0" distR="0" wp14:anchorId="5FDA9245" wp14:editId="45467E96">
            <wp:extent cx="5614416" cy="297180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4416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1B823" w14:textId="7EF4654C" w:rsidR="00AD7039" w:rsidRPr="00743141" w:rsidRDefault="00145FDD" w:rsidP="007E5A80">
      <w:r>
        <w:t xml:space="preserve">Notes: The FBI/NICS unadjusted raw data are increasingly misleading as indicators of firearms demand. </w:t>
      </w:r>
      <w:r>
        <w:br/>
        <w:t xml:space="preserve">The FBI itself cautions not to equate its numbers with unit sales, hence the need for data adjustment. The cumulate difference between the unadjusted and adjusted numbers reaches a count of </w:t>
      </w:r>
      <w:r w:rsidR="00E31F30">
        <w:t>over</w:t>
      </w:r>
      <w:r>
        <w:t xml:space="preserve"> 110 million.</w:t>
      </w:r>
    </w:p>
    <w:sectPr w:rsidR="00AD7039" w:rsidRPr="00743141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67BE"/>
    <w:rsid w:val="002376AB"/>
    <w:rsid w:val="00240D74"/>
    <w:rsid w:val="00241533"/>
    <w:rsid w:val="00244759"/>
    <w:rsid w:val="0024684A"/>
    <w:rsid w:val="002870D7"/>
    <w:rsid w:val="002A41DF"/>
    <w:rsid w:val="002B58D2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4B94"/>
    <w:rsid w:val="003C2423"/>
    <w:rsid w:val="003C5833"/>
    <w:rsid w:val="003C7EA6"/>
    <w:rsid w:val="003D0A09"/>
    <w:rsid w:val="003D2F61"/>
    <w:rsid w:val="003E68B3"/>
    <w:rsid w:val="003E7471"/>
    <w:rsid w:val="0040474A"/>
    <w:rsid w:val="00407FA7"/>
    <w:rsid w:val="004202A3"/>
    <w:rsid w:val="004252CC"/>
    <w:rsid w:val="004305EE"/>
    <w:rsid w:val="00452ACF"/>
    <w:rsid w:val="00455824"/>
    <w:rsid w:val="00463F88"/>
    <w:rsid w:val="00474CC3"/>
    <w:rsid w:val="00495C7D"/>
    <w:rsid w:val="00496B60"/>
    <w:rsid w:val="004A4B68"/>
    <w:rsid w:val="004A4C21"/>
    <w:rsid w:val="004A5990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51A43"/>
    <w:rsid w:val="005579D6"/>
    <w:rsid w:val="00557A29"/>
    <w:rsid w:val="00560EEB"/>
    <w:rsid w:val="00565AF4"/>
    <w:rsid w:val="0056611C"/>
    <w:rsid w:val="0057137E"/>
    <w:rsid w:val="00571811"/>
    <w:rsid w:val="005757D1"/>
    <w:rsid w:val="00577395"/>
    <w:rsid w:val="00590471"/>
    <w:rsid w:val="005912D9"/>
    <w:rsid w:val="005978DA"/>
    <w:rsid w:val="005B34CF"/>
    <w:rsid w:val="005C28E1"/>
    <w:rsid w:val="005D6D27"/>
    <w:rsid w:val="005E1292"/>
    <w:rsid w:val="005E2C43"/>
    <w:rsid w:val="005E4A9C"/>
    <w:rsid w:val="00606AAB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731D35"/>
    <w:rsid w:val="00743141"/>
    <w:rsid w:val="0074546A"/>
    <w:rsid w:val="00752F15"/>
    <w:rsid w:val="00777D23"/>
    <w:rsid w:val="00785150"/>
    <w:rsid w:val="00796DEC"/>
    <w:rsid w:val="007B3FAD"/>
    <w:rsid w:val="007B5EE5"/>
    <w:rsid w:val="007D3E2F"/>
    <w:rsid w:val="007E41E7"/>
    <w:rsid w:val="007E5A80"/>
    <w:rsid w:val="008122C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25BB"/>
    <w:rsid w:val="00873B80"/>
    <w:rsid w:val="0087588B"/>
    <w:rsid w:val="00887A92"/>
    <w:rsid w:val="00891D2D"/>
    <w:rsid w:val="00893E42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47F45"/>
    <w:rsid w:val="009503D2"/>
    <w:rsid w:val="00956354"/>
    <w:rsid w:val="0097055B"/>
    <w:rsid w:val="00980BF3"/>
    <w:rsid w:val="009903DA"/>
    <w:rsid w:val="00992110"/>
    <w:rsid w:val="009977F5"/>
    <w:rsid w:val="009A68E2"/>
    <w:rsid w:val="009B208F"/>
    <w:rsid w:val="009C34F4"/>
    <w:rsid w:val="009D1D08"/>
    <w:rsid w:val="009D7880"/>
    <w:rsid w:val="009E7EFB"/>
    <w:rsid w:val="009F5D30"/>
    <w:rsid w:val="00A00B3A"/>
    <w:rsid w:val="00A07BCD"/>
    <w:rsid w:val="00A13811"/>
    <w:rsid w:val="00A209E4"/>
    <w:rsid w:val="00A27A78"/>
    <w:rsid w:val="00A41D7E"/>
    <w:rsid w:val="00A4218E"/>
    <w:rsid w:val="00A4519B"/>
    <w:rsid w:val="00A613EC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DA"/>
    <w:rsid w:val="00C915E7"/>
    <w:rsid w:val="00CA77FE"/>
    <w:rsid w:val="00CB7EDD"/>
    <w:rsid w:val="00CC0FF3"/>
    <w:rsid w:val="00CD06F3"/>
    <w:rsid w:val="00CD31C6"/>
    <w:rsid w:val="00CD7BDE"/>
    <w:rsid w:val="00CE76CB"/>
    <w:rsid w:val="00D06A92"/>
    <w:rsid w:val="00D14CC8"/>
    <w:rsid w:val="00D23303"/>
    <w:rsid w:val="00D269CC"/>
    <w:rsid w:val="00D31BC8"/>
    <w:rsid w:val="00D37E9B"/>
    <w:rsid w:val="00D471A2"/>
    <w:rsid w:val="00D63D2A"/>
    <w:rsid w:val="00D73ADF"/>
    <w:rsid w:val="00D74721"/>
    <w:rsid w:val="00D91740"/>
    <w:rsid w:val="00DA05DD"/>
    <w:rsid w:val="00DA13C5"/>
    <w:rsid w:val="00DA4528"/>
    <w:rsid w:val="00DB1569"/>
    <w:rsid w:val="00DC018E"/>
    <w:rsid w:val="00DC5978"/>
    <w:rsid w:val="00DF05E1"/>
    <w:rsid w:val="00DF4912"/>
    <w:rsid w:val="00E13126"/>
    <w:rsid w:val="00E16380"/>
    <w:rsid w:val="00E31F30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91084"/>
    <w:rsid w:val="00FA559D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16</cp:revision>
  <cp:lastPrinted>2020-08-03T14:40:00Z</cp:lastPrinted>
  <dcterms:created xsi:type="dcterms:W3CDTF">2020-07-14T11:46:00Z</dcterms:created>
  <dcterms:modified xsi:type="dcterms:W3CDTF">2020-08-03T15:03:00Z</dcterms:modified>
</cp:coreProperties>
</file>