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737027" w14:textId="3C8C1CA3" w:rsidR="009A68E2" w:rsidRDefault="006B06E6" w:rsidP="00134121">
      <w:pPr>
        <w:rPr>
          <w:color w:val="FF0000"/>
        </w:rPr>
      </w:pPr>
      <w:r>
        <w:rPr>
          <w:b/>
          <w:i/>
          <w:noProof/>
          <w:color w:val="FF0000"/>
          <w:lang w:eastAsia="zh-TW"/>
        </w:rPr>
        <mc:AlternateContent>
          <mc:Choice Requires="wps">
            <w:drawing>
              <wp:anchor distT="0" distB="0" distL="114300" distR="114300" simplePos="0" relativeHeight="251660288" behindDoc="0" locked="0" layoutInCell="1" allowOverlap="1" wp14:anchorId="0C7C755E" wp14:editId="23F3EB39">
                <wp:simplePos x="0" y="0"/>
                <wp:positionH relativeFrom="column">
                  <wp:posOffset>1280590</wp:posOffset>
                </wp:positionH>
                <wp:positionV relativeFrom="paragraph">
                  <wp:posOffset>-29381</wp:posOffset>
                </wp:positionV>
                <wp:extent cx="5091379" cy="1244054"/>
                <wp:effectExtent l="0" t="0" r="14605" b="1333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1379" cy="1244054"/>
                        </a:xfrm>
                        <a:prstGeom prst="rect">
                          <a:avLst/>
                        </a:prstGeom>
                        <a:solidFill>
                          <a:srgbClr val="FFFFFF"/>
                        </a:solidFill>
                        <a:ln w="9525">
                          <a:solidFill>
                            <a:schemeClr val="bg1">
                              <a:lumMod val="100000"/>
                              <a:lumOff val="0"/>
                            </a:schemeClr>
                          </a:solidFill>
                          <a:miter lim="800000"/>
                          <a:headEnd/>
                          <a:tailEnd/>
                        </a:ln>
                      </wps:spPr>
                      <wps:txbx>
                        <w:txbxContent>
                          <w:p w14:paraId="33F1D878" w14:textId="4A15A1D3" w:rsidR="009A68E2" w:rsidRPr="00BC75A5" w:rsidRDefault="00D06A92" w:rsidP="00BC75A5">
                            <w:pPr>
                              <w:rPr>
                                <w:i/>
                                <w:sz w:val="20"/>
                                <w:szCs w:val="20"/>
                              </w:rPr>
                            </w:pPr>
                            <w:r w:rsidRPr="009A68E2">
                              <w:rPr>
                                <w:b/>
                                <w:i/>
                                <w:color w:val="FF0000"/>
                                <w:sz w:val="20"/>
                                <w:szCs w:val="20"/>
                              </w:rPr>
                              <w:t>Editors</w:t>
                            </w:r>
                            <w:r w:rsidRPr="009A68E2">
                              <w:rPr>
                                <w:i/>
                                <w:sz w:val="20"/>
                                <w:szCs w:val="20"/>
                              </w:rPr>
                              <w:t xml:space="preserve">: Small Arms Analytics &amp; Forecasting’s Chief Economist Jurgen Brauer is available for interviews. Contact: </w:t>
                            </w:r>
                            <w:hyperlink r:id="rId5" w:history="1">
                              <w:r w:rsidRPr="009A68E2">
                                <w:rPr>
                                  <w:rStyle w:val="Hyperlink"/>
                                  <w:i/>
                                  <w:sz w:val="20"/>
                                  <w:szCs w:val="20"/>
                                </w:rPr>
                                <w:t>jbrauer@SmallArmsAnalytics.com</w:t>
                              </w:r>
                            </w:hyperlink>
                            <w:r w:rsidRPr="009A68E2">
                              <w:rPr>
                                <w:i/>
                                <w:sz w:val="20"/>
                                <w:szCs w:val="20"/>
                              </w:rPr>
                              <w:t xml:space="preserve">. </w:t>
                            </w:r>
                            <w:r w:rsidR="00BC75A5">
                              <w:rPr>
                                <w:i/>
                                <w:sz w:val="20"/>
                                <w:szCs w:val="20"/>
                              </w:rPr>
                              <w:br/>
                            </w:r>
                            <w:r w:rsidR="00134121" w:rsidRPr="009A68E2">
                              <w:rPr>
                                <w:i/>
                                <w:sz w:val="20"/>
                                <w:szCs w:val="20"/>
                              </w:rPr>
                              <w:t>For Immediate Release,</w:t>
                            </w:r>
                            <w:r w:rsidR="00334B94" w:rsidRPr="009A68E2">
                              <w:rPr>
                                <w:i/>
                                <w:sz w:val="20"/>
                                <w:szCs w:val="20"/>
                              </w:rPr>
                              <w:t xml:space="preserve"> </w:t>
                            </w:r>
                            <w:r w:rsidR="002B5A76">
                              <w:rPr>
                                <w:i/>
                                <w:sz w:val="20"/>
                                <w:szCs w:val="20"/>
                              </w:rPr>
                              <w:t>October</w:t>
                            </w:r>
                            <w:r w:rsidR="00674DCB">
                              <w:rPr>
                                <w:i/>
                                <w:sz w:val="20"/>
                                <w:szCs w:val="20"/>
                              </w:rPr>
                              <w:t xml:space="preserve"> </w:t>
                            </w:r>
                            <w:r w:rsidR="00BC3F71">
                              <w:rPr>
                                <w:i/>
                                <w:sz w:val="20"/>
                                <w:szCs w:val="20"/>
                              </w:rPr>
                              <w:t>3</w:t>
                            </w:r>
                            <w:r w:rsidR="00674DCB">
                              <w:rPr>
                                <w:i/>
                                <w:sz w:val="20"/>
                                <w:szCs w:val="20"/>
                              </w:rPr>
                              <w:t xml:space="preserve">, </w:t>
                            </w:r>
                            <w:r w:rsidR="00134121" w:rsidRPr="009A68E2">
                              <w:rPr>
                                <w:i/>
                                <w:sz w:val="20"/>
                                <w:szCs w:val="20"/>
                              </w:rPr>
                              <w:t>20</w:t>
                            </w:r>
                            <w:r w:rsidR="00B75E99" w:rsidRPr="009A68E2">
                              <w:rPr>
                                <w:i/>
                                <w:sz w:val="20"/>
                                <w:szCs w:val="20"/>
                              </w:rPr>
                              <w:t>20</w:t>
                            </w:r>
                            <w:r w:rsidR="009A68E2" w:rsidRPr="009A68E2">
                              <w:rPr>
                                <w:iCs/>
                                <w:sz w:val="20"/>
                                <w:szCs w:val="20"/>
                              </w:rPr>
                              <w:br/>
                            </w:r>
                            <w:r w:rsidR="009A68E2" w:rsidRPr="009A68E2">
                              <w:rPr>
                                <w:iCs/>
                                <w:sz w:val="20"/>
                                <w:szCs w:val="20"/>
                              </w:rPr>
                              <w:br/>
                            </w:r>
                            <w:r w:rsidR="009A68E2" w:rsidRPr="009A68E2">
                              <w:rPr>
                                <w:b/>
                                <w:bCs/>
                                <w:iCs/>
                                <w:sz w:val="32"/>
                                <w:szCs w:val="32"/>
                              </w:rPr>
                              <w:t>U.S. firearms</w:t>
                            </w:r>
                            <w:r w:rsidR="002B5A76">
                              <w:rPr>
                                <w:b/>
                                <w:bCs/>
                                <w:iCs/>
                                <w:sz w:val="32"/>
                                <w:szCs w:val="32"/>
                              </w:rPr>
                              <w:t xml:space="preserve"> sales</w:t>
                            </w:r>
                            <w:r w:rsidR="009A68E2" w:rsidRPr="009A68E2">
                              <w:rPr>
                                <w:b/>
                                <w:bCs/>
                                <w:iCs/>
                                <w:sz w:val="32"/>
                                <w:szCs w:val="32"/>
                              </w:rPr>
                              <w:t xml:space="preserve">: </w:t>
                            </w:r>
                            <w:r w:rsidR="00BC75A5">
                              <w:rPr>
                                <w:b/>
                                <w:bCs/>
                                <w:iCs/>
                                <w:sz w:val="32"/>
                                <w:szCs w:val="32"/>
                              </w:rPr>
                              <w:t xml:space="preserve">2020 year-to-date sales set new high </w:t>
                            </w:r>
                          </w:p>
                          <w:p w14:paraId="6D20EDEF" w14:textId="77116D7D" w:rsidR="00BC75A5" w:rsidRDefault="00BC75A5" w:rsidP="00BC75A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C7C755E" id="_x0000_t202" coordsize="21600,21600" o:spt="202" path="m,l,21600r21600,l21600,xe">
                <v:stroke joinstyle="miter"/>
                <v:path gradientshapeok="t" o:connecttype="rect"/>
              </v:shapetype>
              <v:shape id="Text Box 4" o:spid="_x0000_s1026" type="#_x0000_t202" style="position:absolute;margin-left:100.85pt;margin-top:-2.3pt;width:400.9pt;height:97.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V2RwIAAIgEAAAOAAAAZHJzL2Uyb0RvYy54bWysVNtu3CAQfa/Uf0C8N7a3u03WWm+UJk1V&#10;Kb1IST8AY2yjAkOBXTv9+g6w2W7St6p+QMwMHM6cmfHmctaK7IXzEkxDq7OSEmE4dNIMDf3+cPvm&#10;ghIfmOmYAiMa+ig8vdy+frWZbC0WMILqhCMIYnw92YaOIdi6KDwfhWb+DKwwGOzBaRbQdEPROTYh&#10;ulbFoizfFRO4zjrgwnv03uQg3Sb8vhc8fO17LwJRDUVuIa0urW1ci+2G1YNjdpT8QIP9AwvNpMFH&#10;j1A3LDCyc/IvKC25Aw99OOOgC+h7yUXKAbOpyhfZ3I/MipQLiuPtUSb//2D5l/03R2TX0AUlhmks&#10;0YOYA3kPM1lGdSbrazx0b/FYmNGNVU6ZensH/IcnBq5HZgZx5RxMo2AdsqvizeLkasbxEaSdPkOH&#10;z7BdgAQ0905H6VAMguhYpcdjZSIVjs5Vua7enq8p4RirFstluUrsClY/XbfOh48CNImbhjosfYJn&#10;+zsfIh1WPx2Jr3lQsruVSiXDDe21cmTPsE1u05cyeHFMGTI1dL1arLICzyBix4ojSDtkldROY7oZ&#10;uCrjl1sO/diY2Z9cSC81fYRIZJ8R1DLgmCipG3pxghLl/mC61MSBSZX3CKXMQf8oeRY/zO18qGcL&#10;3SNWwkEeBxxf3IzgflEy4Sg01P/cMScoUZ8MVnNdod44O8lYrs4XaLjTSHsaYYYjVEMDJXl7HfK8&#10;7ayTw4gvZWUMXGEH9DLVJrZKZnXgje2eVDiMZpynUzud+vMD2f4GAAD//wMAUEsDBBQABgAIAAAA&#10;IQDTh5HH4AAAAAsBAAAPAAAAZHJzL2Rvd25yZXYueG1sTI/BTsMwDIbvSLxDZCRuW9JtFFaaTgjE&#10;bghR0ODoNqataJyqybbC05Od4GbLn35/f76ZbC8ONPrOsYZkrkAQ18503Gh4e32c3YDwAdlg75g0&#10;fJOHTXF+lmNm3JFf6FCGRsQQ9hlqaEMYMil93ZJFP3cDcbx9utFiiOvYSDPiMYbbXi6USqXFjuOH&#10;Fge6b6n+KvdWg69Vuntelbv3Sm7pZ23Mw8f2SevLi+nuFkSgKfzBcNKP6lBEp8rt2XjRa1io5Dqi&#10;GmarFMQJUGp5BaKK0zpZgixy+b9D8QsAAP//AwBQSwECLQAUAAYACAAAACEAtoM4kv4AAADhAQAA&#10;EwAAAAAAAAAAAAAAAAAAAAAAW0NvbnRlbnRfVHlwZXNdLnhtbFBLAQItABQABgAIAAAAIQA4/SH/&#10;1gAAAJQBAAALAAAAAAAAAAAAAAAAAC8BAABfcmVscy8ucmVsc1BLAQItABQABgAIAAAAIQDO/XV2&#10;RwIAAIgEAAAOAAAAAAAAAAAAAAAAAC4CAABkcnMvZTJvRG9jLnhtbFBLAQItABQABgAIAAAAIQDT&#10;h5HH4AAAAAsBAAAPAAAAAAAAAAAAAAAAAKEEAABkcnMvZG93bnJldi54bWxQSwUGAAAAAAQABADz&#10;AAAArgUAAAAA&#10;" strokecolor="white [3212]">
                <v:textbox>
                  <w:txbxContent>
                    <w:p w14:paraId="33F1D878" w14:textId="4A15A1D3" w:rsidR="009A68E2" w:rsidRPr="00BC75A5" w:rsidRDefault="00D06A92" w:rsidP="00BC75A5">
                      <w:pPr>
                        <w:rPr>
                          <w:i/>
                          <w:sz w:val="20"/>
                          <w:szCs w:val="20"/>
                        </w:rPr>
                      </w:pPr>
                      <w:r w:rsidRPr="009A68E2">
                        <w:rPr>
                          <w:b/>
                          <w:i/>
                          <w:color w:val="FF0000"/>
                          <w:sz w:val="20"/>
                          <w:szCs w:val="20"/>
                        </w:rPr>
                        <w:t>Editors</w:t>
                      </w:r>
                      <w:r w:rsidRPr="009A68E2">
                        <w:rPr>
                          <w:i/>
                          <w:sz w:val="20"/>
                          <w:szCs w:val="20"/>
                        </w:rPr>
                        <w:t xml:space="preserve">: Small Arms Analytics &amp; Forecasting’s Chief Economist Jurgen Brauer is available for interviews. Contact: </w:t>
                      </w:r>
                      <w:hyperlink r:id="rId6" w:history="1">
                        <w:r w:rsidRPr="009A68E2">
                          <w:rPr>
                            <w:rStyle w:val="Hyperlink"/>
                            <w:i/>
                            <w:sz w:val="20"/>
                            <w:szCs w:val="20"/>
                          </w:rPr>
                          <w:t>jbrauer@SmallArmsAnalytics.com</w:t>
                        </w:r>
                      </w:hyperlink>
                      <w:r w:rsidRPr="009A68E2">
                        <w:rPr>
                          <w:i/>
                          <w:sz w:val="20"/>
                          <w:szCs w:val="20"/>
                        </w:rPr>
                        <w:t xml:space="preserve">. </w:t>
                      </w:r>
                      <w:r w:rsidR="00BC75A5">
                        <w:rPr>
                          <w:i/>
                          <w:sz w:val="20"/>
                          <w:szCs w:val="20"/>
                        </w:rPr>
                        <w:br/>
                      </w:r>
                      <w:r w:rsidR="00134121" w:rsidRPr="009A68E2">
                        <w:rPr>
                          <w:i/>
                          <w:sz w:val="20"/>
                          <w:szCs w:val="20"/>
                        </w:rPr>
                        <w:t>For Immediate Release,</w:t>
                      </w:r>
                      <w:r w:rsidR="00334B94" w:rsidRPr="009A68E2">
                        <w:rPr>
                          <w:i/>
                          <w:sz w:val="20"/>
                          <w:szCs w:val="20"/>
                        </w:rPr>
                        <w:t xml:space="preserve"> </w:t>
                      </w:r>
                      <w:r w:rsidR="002B5A76">
                        <w:rPr>
                          <w:i/>
                          <w:sz w:val="20"/>
                          <w:szCs w:val="20"/>
                        </w:rPr>
                        <w:t>October</w:t>
                      </w:r>
                      <w:r w:rsidR="00674DCB">
                        <w:rPr>
                          <w:i/>
                          <w:sz w:val="20"/>
                          <w:szCs w:val="20"/>
                        </w:rPr>
                        <w:t xml:space="preserve"> </w:t>
                      </w:r>
                      <w:r w:rsidR="00BC3F71">
                        <w:rPr>
                          <w:i/>
                          <w:sz w:val="20"/>
                          <w:szCs w:val="20"/>
                        </w:rPr>
                        <w:t>3</w:t>
                      </w:r>
                      <w:r w:rsidR="00674DCB">
                        <w:rPr>
                          <w:i/>
                          <w:sz w:val="20"/>
                          <w:szCs w:val="20"/>
                        </w:rPr>
                        <w:t xml:space="preserve">, </w:t>
                      </w:r>
                      <w:r w:rsidR="00134121" w:rsidRPr="009A68E2">
                        <w:rPr>
                          <w:i/>
                          <w:sz w:val="20"/>
                          <w:szCs w:val="20"/>
                        </w:rPr>
                        <w:t>20</w:t>
                      </w:r>
                      <w:r w:rsidR="00B75E99" w:rsidRPr="009A68E2">
                        <w:rPr>
                          <w:i/>
                          <w:sz w:val="20"/>
                          <w:szCs w:val="20"/>
                        </w:rPr>
                        <w:t>20</w:t>
                      </w:r>
                      <w:r w:rsidR="009A68E2" w:rsidRPr="009A68E2">
                        <w:rPr>
                          <w:iCs/>
                          <w:sz w:val="20"/>
                          <w:szCs w:val="20"/>
                        </w:rPr>
                        <w:br/>
                      </w:r>
                      <w:r w:rsidR="009A68E2" w:rsidRPr="009A68E2">
                        <w:rPr>
                          <w:iCs/>
                          <w:sz w:val="20"/>
                          <w:szCs w:val="20"/>
                        </w:rPr>
                        <w:br/>
                      </w:r>
                      <w:r w:rsidR="009A68E2" w:rsidRPr="009A68E2">
                        <w:rPr>
                          <w:b/>
                          <w:bCs/>
                          <w:iCs/>
                          <w:sz w:val="32"/>
                          <w:szCs w:val="32"/>
                        </w:rPr>
                        <w:t>U.S. firearms</w:t>
                      </w:r>
                      <w:r w:rsidR="002B5A76">
                        <w:rPr>
                          <w:b/>
                          <w:bCs/>
                          <w:iCs/>
                          <w:sz w:val="32"/>
                          <w:szCs w:val="32"/>
                        </w:rPr>
                        <w:t xml:space="preserve"> sales</w:t>
                      </w:r>
                      <w:r w:rsidR="009A68E2" w:rsidRPr="009A68E2">
                        <w:rPr>
                          <w:b/>
                          <w:bCs/>
                          <w:iCs/>
                          <w:sz w:val="32"/>
                          <w:szCs w:val="32"/>
                        </w:rPr>
                        <w:t xml:space="preserve">: </w:t>
                      </w:r>
                      <w:r w:rsidR="00BC75A5">
                        <w:rPr>
                          <w:b/>
                          <w:bCs/>
                          <w:iCs/>
                          <w:sz w:val="32"/>
                          <w:szCs w:val="32"/>
                        </w:rPr>
                        <w:t xml:space="preserve">2020 year-to-date sales set new high </w:t>
                      </w:r>
                    </w:p>
                    <w:p w14:paraId="6D20EDEF" w14:textId="77116D7D" w:rsidR="00BC75A5" w:rsidRDefault="00BC75A5" w:rsidP="00BC75A5"/>
                  </w:txbxContent>
                </v:textbox>
              </v:shape>
            </w:pict>
          </mc:Fallback>
        </mc:AlternateContent>
      </w:r>
      <w:r w:rsidR="00496B60" w:rsidRPr="00496B60">
        <w:rPr>
          <w:b/>
          <w:i/>
          <w:noProof/>
          <w:color w:val="FF0000"/>
        </w:rPr>
        <w:drawing>
          <wp:inline distT="0" distB="0" distL="0" distR="0" wp14:anchorId="1DAF4D53" wp14:editId="69362924">
            <wp:extent cx="1215763" cy="1215763"/>
            <wp:effectExtent l="19050" t="0" r="3437" b="0"/>
            <wp:docPr id="1" name="Picture 1" descr="http://smallarmsanalytics.com/v1/wp-content/uploads/2016/12/cropped-Logo-Small-Arms-Analytics-Dark.png"/>
            <wp:cNvGraphicFramePr/>
            <a:graphic xmlns:a="http://schemas.openxmlformats.org/drawingml/2006/main">
              <a:graphicData uri="http://schemas.openxmlformats.org/drawingml/2006/picture">
                <pic:pic xmlns:pic="http://schemas.openxmlformats.org/drawingml/2006/picture">
                  <pic:nvPicPr>
                    <pic:cNvPr id="2050" name="Picture 2" descr="http://smallarmsanalytics.com/v1/wp-content/uploads/2016/12/cropped-Logo-Small-Arms-Analytics-Dark.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16430" cy="121271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5708C41F" w14:textId="62408700" w:rsidR="004305EE" w:rsidRDefault="00B818B7" w:rsidP="004305EE">
      <w:pPr>
        <w:jc w:val="both"/>
        <w:rPr>
          <w:sz w:val="20"/>
          <w:szCs w:val="20"/>
        </w:rPr>
      </w:pPr>
      <w:r w:rsidRPr="00E77F0C">
        <w:rPr>
          <w:sz w:val="20"/>
          <w:szCs w:val="20"/>
        </w:rPr>
        <w:t>(</w:t>
      </w:r>
      <w:r w:rsidR="00EE575C" w:rsidRPr="00E77F0C">
        <w:rPr>
          <w:sz w:val="20"/>
          <w:szCs w:val="20"/>
        </w:rPr>
        <w:t>GREENVILLE, SC, USA &amp; HALIFAX, NS, CANADA</w:t>
      </w:r>
      <w:r w:rsidRPr="00E77F0C">
        <w:rPr>
          <w:sz w:val="20"/>
          <w:szCs w:val="20"/>
        </w:rPr>
        <w:t xml:space="preserve">) </w:t>
      </w:r>
      <w:r w:rsidR="00B7725A" w:rsidRPr="00E77F0C">
        <w:rPr>
          <w:sz w:val="20"/>
          <w:szCs w:val="20"/>
        </w:rPr>
        <w:t>–</w:t>
      </w:r>
      <w:r w:rsidR="0000438F">
        <w:rPr>
          <w:sz w:val="20"/>
          <w:szCs w:val="20"/>
        </w:rPr>
        <w:t xml:space="preserve"> </w:t>
      </w:r>
      <w:r w:rsidR="0000438F">
        <w:rPr>
          <w:i/>
          <w:sz w:val="20"/>
          <w:szCs w:val="20"/>
        </w:rPr>
        <w:t>Sm</w:t>
      </w:r>
      <w:r w:rsidR="00CE76CB" w:rsidRPr="00E77F0C">
        <w:rPr>
          <w:i/>
          <w:sz w:val="20"/>
          <w:szCs w:val="20"/>
        </w:rPr>
        <w:t>all Arms Analytics &amp; Forecasting</w:t>
      </w:r>
      <w:r w:rsidR="00CE76CB" w:rsidRPr="00E77F0C">
        <w:rPr>
          <w:sz w:val="20"/>
          <w:szCs w:val="20"/>
        </w:rPr>
        <w:t xml:space="preserve"> (SAAF) </w:t>
      </w:r>
      <w:r w:rsidR="0000438F" w:rsidRPr="00E77F0C">
        <w:rPr>
          <w:sz w:val="20"/>
          <w:szCs w:val="20"/>
        </w:rPr>
        <w:t xml:space="preserve">estimates </w:t>
      </w:r>
      <w:r w:rsidR="002B5A76">
        <w:rPr>
          <w:sz w:val="20"/>
          <w:szCs w:val="20"/>
        </w:rPr>
        <w:t>September</w:t>
      </w:r>
      <w:r w:rsidR="001734CC">
        <w:rPr>
          <w:sz w:val="20"/>
          <w:szCs w:val="20"/>
        </w:rPr>
        <w:t xml:space="preserve"> 2020</w:t>
      </w:r>
      <w:r w:rsidR="0000438F" w:rsidRPr="00E77F0C">
        <w:rPr>
          <w:sz w:val="20"/>
          <w:szCs w:val="20"/>
        </w:rPr>
        <w:t xml:space="preserve"> </w:t>
      </w:r>
      <w:r w:rsidR="0000438F">
        <w:rPr>
          <w:sz w:val="20"/>
          <w:szCs w:val="20"/>
        </w:rPr>
        <w:t xml:space="preserve">U.S. </w:t>
      </w:r>
      <w:r w:rsidR="0000438F" w:rsidRPr="00E77F0C">
        <w:rPr>
          <w:sz w:val="20"/>
          <w:szCs w:val="20"/>
        </w:rPr>
        <w:t>firearm</w:t>
      </w:r>
      <w:r w:rsidR="0000438F">
        <w:rPr>
          <w:sz w:val="20"/>
          <w:szCs w:val="20"/>
        </w:rPr>
        <w:t>s</w:t>
      </w:r>
      <w:r w:rsidR="0000438F" w:rsidRPr="00E77F0C">
        <w:rPr>
          <w:sz w:val="20"/>
          <w:szCs w:val="20"/>
        </w:rPr>
        <w:t xml:space="preserve"> </w:t>
      </w:r>
      <w:r w:rsidR="004305EE">
        <w:rPr>
          <w:sz w:val="20"/>
          <w:szCs w:val="20"/>
        </w:rPr>
        <w:t xml:space="preserve">unit </w:t>
      </w:r>
      <w:r w:rsidR="0000438F" w:rsidRPr="00E77F0C">
        <w:rPr>
          <w:sz w:val="20"/>
          <w:szCs w:val="20"/>
        </w:rPr>
        <w:t>sales at</w:t>
      </w:r>
      <w:r w:rsidR="0000438F">
        <w:rPr>
          <w:sz w:val="20"/>
          <w:szCs w:val="20"/>
        </w:rPr>
        <w:t xml:space="preserve"> </w:t>
      </w:r>
      <w:r w:rsidR="00A1409C">
        <w:rPr>
          <w:sz w:val="20"/>
          <w:szCs w:val="20"/>
        </w:rPr>
        <w:t>1.8</w:t>
      </w:r>
      <w:r w:rsidR="009A68E2">
        <w:rPr>
          <w:sz w:val="20"/>
          <w:szCs w:val="20"/>
        </w:rPr>
        <w:t xml:space="preserve"> million </w:t>
      </w:r>
      <w:r w:rsidR="0000438F" w:rsidRPr="00E77F0C">
        <w:rPr>
          <w:sz w:val="20"/>
          <w:szCs w:val="20"/>
        </w:rPr>
        <w:t>units, a year-over-yea</w:t>
      </w:r>
      <w:r w:rsidR="0000438F" w:rsidRPr="00C42BF9">
        <w:rPr>
          <w:sz w:val="20"/>
          <w:szCs w:val="20"/>
        </w:rPr>
        <w:t xml:space="preserve">r increase of </w:t>
      </w:r>
      <w:r w:rsidR="00A1409C">
        <w:rPr>
          <w:sz w:val="20"/>
          <w:szCs w:val="20"/>
        </w:rPr>
        <w:t>66</w:t>
      </w:r>
      <w:r w:rsidR="0000438F" w:rsidRPr="00C42BF9">
        <w:rPr>
          <w:sz w:val="20"/>
          <w:szCs w:val="20"/>
        </w:rPr>
        <w:t xml:space="preserve">% from </w:t>
      </w:r>
      <w:r w:rsidR="002B5A76">
        <w:rPr>
          <w:sz w:val="20"/>
          <w:szCs w:val="20"/>
        </w:rPr>
        <w:t>September</w:t>
      </w:r>
      <w:r w:rsidR="00AC5864">
        <w:rPr>
          <w:sz w:val="20"/>
          <w:szCs w:val="20"/>
        </w:rPr>
        <w:t xml:space="preserve"> </w:t>
      </w:r>
      <w:r w:rsidR="00240D74" w:rsidRPr="00C42BF9">
        <w:rPr>
          <w:sz w:val="20"/>
          <w:szCs w:val="20"/>
        </w:rPr>
        <w:t>2019</w:t>
      </w:r>
      <w:r w:rsidR="0000438F" w:rsidRPr="00C42BF9">
        <w:rPr>
          <w:sz w:val="20"/>
          <w:szCs w:val="20"/>
        </w:rPr>
        <w:t>. Likely single handgun sales (</w:t>
      </w:r>
      <w:r w:rsidR="00A1409C">
        <w:rPr>
          <w:sz w:val="20"/>
          <w:szCs w:val="20"/>
        </w:rPr>
        <w:t>0</w:t>
      </w:r>
      <w:r w:rsidR="002B5A76">
        <w:rPr>
          <w:sz w:val="20"/>
          <w:szCs w:val="20"/>
        </w:rPr>
        <w:t>.</w:t>
      </w:r>
      <w:r w:rsidR="00A1409C">
        <w:rPr>
          <w:sz w:val="20"/>
          <w:szCs w:val="20"/>
        </w:rPr>
        <w:t>98</w:t>
      </w:r>
      <w:r w:rsidR="009A68E2">
        <w:rPr>
          <w:sz w:val="20"/>
          <w:szCs w:val="20"/>
        </w:rPr>
        <w:t xml:space="preserve"> million</w:t>
      </w:r>
      <w:r w:rsidR="0000438F" w:rsidRPr="00C42BF9">
        <w:rPr>
          <w:sz w:val="20"/>
          <w:szCs w:val="20"/>
        </w:rPr>
        <w:t xml:space="preserve">) increased year-over-year by </w:t>
      </w:r>
      <w:r w:rsidR="00A1409C">
        <w:rPr>
          <w:sz w:val="20"/>
          <w:szCs w:val="20"/>
        </w:rPr>
        <w:t>81</w:t>
      </w:r>
      <w:r w:rsidR="0000438F" w:rsidRPr="00C42BF9">
        <w:rPr>
          <w:sz w:val="20"/>
          <w:szCs w:val="20"/>
        </w:rPr>
        <w:t>% wh</w:t>
      </w:r>
      <w:r w:rsidR="00EA2E77" w:rsidRPr="00C42BF9">
        <w:rPr>
          <w:sz w:val="20"/>
          <w:szCs w:val="20"/>
        </w:rPr>
        <w:t>ereas</w:t>
      </w:r>
      <w:r w:rsidR="0000438F" w:rsidRPr="00C42BF9">
        <w:rPr>
          <w:sz w:val="20"/>
          <w:szCs w:val="20"/>
        </w:rPr>
        <w:t xml:space="preserve"> single long-gun sales (</w:t>
      </w:r>
      <w:r w:rsidR="00A1409C">
        <w:rPr>
          <w:sz w:val="20"/>
          <w:szCs w:val="20"/>
        </w:rPr>
        <w:t>0</w:t>
      </w:r>
      <w:r w:rsidR="002B5A76">
        <w:rPr>
          <w:sz w:val="20"/>
          <w:szCs w:val="20"/>
        </w:rPr>
        <w:t>.</w:t>
      </w:r>
      <w:r w:rsidR="00A1409C">
        <w:rPr>
          <w:sz w:val="20"/>
          <w:szCs w:val="20"/>
        </w:rPr>
        <w:t>66</w:t>
      </w:r>
      <w:r w:rsidR="009A68E2">
        <w:rPr>
          <w:sz w:val="20"/>
          <w:szCs w:val="20"/>
        </w:rPr>
        <w:t xml:space="preserve"> million</w:t>
      </w:r>
      <w:r w:rsidR="0000438F" w:rsidRPr="00C42BF9">
        <w:rPr>
          <w:sz w:val="20"/>
          <w:szCs w:val="20"/>
        </w:rPr>
        <w:t xml:space="preserve">) </w:t>
      </w:r>
      <w:r w:rsidR="00115AB4" w:rsidRPr="00C42BF9">
        <w:rPr>
          <w:sz w:val="20"/>
          <w:szCs w:val="20"/>
        </w:rPr>
        <w:t>in</w:t>
      </w:r>
      <w:r w:rsidR="0000438F" w:rsidRPr="00C42BF9">
        <w:rPr>
          <w:sz w:val="20"/>
          <w:szCs w:val="20"/>
        </w:rPr>
        <w:t>creased year-over-year by</w:t>
      </w:r>
      <w:r w:rsidR="00334B94">
        <w:rPr>
          <w:sz w:val="20"/>
          <w:szCs w:val="20"/>
        </w:rPr>
        <w:t xml:space="preserve"> </w:t>
      </w:r>
      <w:r w:rsidR="00A1409C">
        <w:rPr>
          <w:sz w:val="20"/>
          <w:szCs w:val="20"/>
        </w:rPr>
        <w:t>51</w:t>
      </w:r>
      <w:r w:rsidR="00674DCB">
        <w:rPr>
          <w:sz w:val="20"/>
          <w:szCs w:val="20"/>
        </w:rPr>
        <w:t>%</w:t>
      </w:r>
      <w:r w:rsidR="0000438F" w:rsidRPr="00C42BF9">
        <w:rPr>
          <w:sz w:val="20"/>
          <w:szCs w:val="20"/>
        </w:rPr>
        <w:t xml:space="preserve">. All other likely background check-related sales </w:t>
      </w:r>
      <w:r w:rsidR="00334B94">
        <w:rPr>
          <w:sz w:val="20"/>
          <w:szCs w:val="20"/>
        </w:rPr>
        <w:t>(</w:t>
      </w:r>
      <w:r w:rsidR="00A1409C">
        <w:rPr>
          <w:sz w:val="20"/>
          <w:szCs w:val="20"/>
        </w:rPr>
        <w:t>0.13</w:t>
      </w:r>
      <w:r w:rsidR="009A68E2">
        <w:rPr>
          <w:sz w:val="20"/>
          <w:szCs w:val="20"/>
        </w:rPr>
        <w:t xml:space="preserve"> million</w:t>
      </w:r>
      <w:r w:rsidR="0000438F" w:rsidRPr="00C42BF9">
        <w:rPr>
          <w:sz w:val="20"/>
          <w:szCs w:val="20"/>
        </w:rPr>
        <w:t xml:space="preserve">) </w:t>
      </w:r>
      <w:r w:rsidR="00B75E99" w:rsidRPr="00C42BF9">
        <w:rPr>
          <w:sz w:val="20"/>
          <w:szCs w:val="20"/>
        </w:rPr>
        <w:t>in</w:t>
      </w:r>
      <w:r w:rsidR="0000438F" w:rsidRPr="00C42BF9">
        <w:rPr>
          <w:sz w:val="20"/>
          <w:szCs w:val="20"/>
        </w:rPr>
        <w:t>cre</w:t>
      </w:r>
      <w:r w:rsidR="0000438F" w:rsidRPr="00E77F0C">
        <w:rPr>
          <w:sz w:val="20"/>
          <w:szCs w:val="20"/>
        </w:rPr>
        <w:t xml:space="preserve">ased year-over-year </w:t>
      </w:r>
      <w:r w:rsidR="0000438F">
        <w:rPr>
          <w:sz w:val="20"/>
          <w:szCs w:val="20"/>
        </w:rPr>
        <w:t xml:space="preserve">by </w:t>
      </w:r>
      <w:r w:rsidR="00A1409C">
        <w:rPr>
          <w:sz w:val="20"/>
          <w:szCs w:val="20"/>
        </w:rPr>
        <w:t>50</w:t>
      </w:r>
      <w:r w:rsidR="0000438F" w:rsidRPr="00E77F0C">
        <w:rPr>
          <w:sz w:val="20"/>
          <w:szCs w:val="20"/>
        </w:rPr>
        <w:t xml:space="preserve">%. This includes so-called “multiple” sales where the </w:t>
      </w:r>
      <w:r w:rsidR="00674DCB">
        <w:rPr>
          <w:sz w:val="20"/>
          <w:szCs w:val="20"/>
        </w:rPr>
        <w:t xml:space="preserve">exact </w:t>
      </w:r>
      <w:r w:rsidR="005E1292">
        <w:rPr>
          <w:sz w:val="20"/>
          <w:szCs w:val="20"/>
        </w:rPr>
        <w:t>split</w:t>
      </w:r>
      <w:r w:rsidR="0000438F" w:rsidRPr="00E77F0C">
        <w:rPr>
          <w:sz w:val="20"/>
          <w:szCs w:val="20"/>
        </w:rPr>
        <w:t xml:space="preserve"> between handguns and long-guns cannot be determined from the data record</w:t>
      </w:r>
      <w:r w:rsidR="004305EE">
        <w:rPr>
          <w:sz w:val="20"/>
          <w:szCs w:val="20"/>
        </w:rPr>
        <w:t xml:space="preserve">. </w:t>
      </w:r>
    </w:p>
    <w:p w14:paraId="3CA3DFE8" w14:textId="01302CD8" w:rsidR="00D73ADF" w:rsidRDefault="00D73ADF" w:rsidP="004305EE">
      <w:pPr>
        <w:jc w:val="both"/>
        <w:rPr>
          <w:sz w:val="20"/>
          <w:szCs w:val="20"/>
        </w:rPr>
      </w:pPr>
      <w:r>
        <w:rPr>
          <w:sz w:val="20"/>
          <w:szCs w:val="20"/>
        </w:rPr>
        <w:t xml:space="preserve">Detailed data </w:t>
      </w:r>
      <w:r w:rsidR="00CD2190">
        <w:rPr>
          <w:sz w:val="20"/>
          <w:szCs w:val="20"/>
        </w:rPr>
        <w:t xml:space="preserve">by firearms type and state </w:t>
      </w:r>
      <w:r>
        <w:rPr>
          <w:sz w:val="20"/>
          <w:szCs w:val="20"/>
        </w:rPr>
        <w:t xml:space="preserve">are available for purchase at </w:t>
      </w:r>
      <w:hyperlink r:id="rId8" w:history="1">
        <w:r w:rsidRPr="00D73ADF">
          <w:rPr>
            <w:rStyle w:val="Hyperlink"/>
            <w:sz w:val="20"/>
            <w:szCs w:val="20"/>
          </w:rPr>
          <w:t>https://SmallArmsAnalytics.com/shop/</w:t>
        </w:r>
      </w:hyperlink>
      <w:r>
        <w:rPr>
          <w:sz w:val="20"/>
          <w:szCs w:val="20"/>
        </w:rPr>
        <w:t>.</w:t>
      </w:r>
    </w:p>
    <w:p w14:paraId="6E4D2EA3" w14:textId="5260E07F" w:rsidR="0000438F" w:rsidRPr="00E77F0C" w:rsidRDefault="0000438F" w:rsidP="004305EE">
      <w:pPr>
        <w:jc w:val="both"/>
        <w:rPr>
          <w:sz w:val="20"/>
          <w:szCs w:val="20"/>
        </w:rPr>
      </w:pPr>
      <w:r w:rsidRPr="00E77F0C">
        <w:rPr>
          <w:sz w:val="20"/>
          <w:szCs w:val="20"/>
        </w:rPr>
        <w:t>SAAF’s firearms unit sales estimates are based on raw data taken from the FBI’s National Instant Criminal</w:t>
      </w:r>
      <w:r w:rsidR="004305EE">
        <w:rPr>
          <w:sz w:val="20"/>
          <w:szCs w:val="20"/>
        </w:rPr>
        <w:t xml:space="preserve"> </w:t>
      </w:r>
      <w:r w:rsidRPr="00E77F0C">
        <w:rPr>
          <w:sz w:val="20"/>
          <w:szCs w:val="20"/>
        </w:rPr>
        <w:t xml:space="preserve">Background Check System (NICS), adjusted for checks </w:t>
      </w:r>
      <w:r>
        <w:rPr>
          <w:sz w:val="20"/>
          <w:szCs w:val="20"/>
        </w:rPr>
        <w:t>un</w:t>
      </w:r>
      <w:r w:rsidRPr="00E77F0C">
        <w:rPr>
          <w:sz w:val="20"/>
          <w:szCs w:val="20"/>
        </w:rPr>
        <w:t>likely to be related to end-user firearm</w:t>
      </w:r>
      <w:r>
        <w:rPr>
          <w:sz w:val="20"/>
          <w:szCs w:val="20"/>
        </w:rPr>
        <w:t>s</w:t>
      </w:r>
      <w:r w:rsidRPr="00E77F0C">
        <w:rPr>
          <w:sz w:val="20"/>
          <w:szCs w:val="20"/>
        </w:rPr>
        <w:t xml:space="preserve"> sales. </w:t>
      </w:r>
      <w:r>
        <w:rPr>
          <w:sz w:val="20"/>
          <w:szCs w:val="20"/>
        </w:rPr>
        <w:t>For</w:t>
      </w:r>
      <w:r w:rsidR="004305EE">
        <w:rPr>
          <w:sz w:val="20"/>
          <w:szCs w:val="20"/>
        </w:rPr>
        <w:t xml:space="preserve"> </w:t>
      </w:r>
      <w:r>
        <w:rPr>
          <w:sz w:val="20"/>
          <w:szCs w:val="20"/>
        </w:rPr>
        <w:t>example, t</w:t>
      </w:r>
      <w:r w:rsidRPr="00E77F0C">
        <w:rPr>
          <w:sz w:val="20"/>
          <w:szCs w:val="20"/>
        </w:rPr>
        <w:t xml:space="preserve">he FBI’s raw numbers (for </w:t>
      </w:r>
      <w:r w:rsidR="002B5A76">
        <w:rPr>
          <w:sz w:val="20"/>
          <w:szCs w:val="20"/>
        </w:rPr>
        <w:t>September</w:t>
      </w:r>
      <w:r w:rsidR="00334B94">
        <w:rPr>
          <w:sz w:val="20"/>
          <w:szCs w:val="20"/>
        </w:rPr>
        <w:t>,</w:t>
      </w:r>
      <w:r w:rsidRPr="00E77F0C">
        <w:rPr>
          <w:sz w:val="20"/>
          <w:szCs w:val="20"/>
        </w:rPr>
        <w:t xml:space="preserve"> some</w:t>
      </w:r>
      <w:r w:rsidR="00CA77FE">
        <w:rPr>
          <w:sz w:val="20"/>
          <w:szCs w:val="20"/>
        </w:rPr>
        <w:t xml:space="preserve"> </w:t>
      </w:r>
      <w:r w:rsidR="00A1409C">
        <w:rPr>
          <w:sz w:val="20"/>
          <w:szCs w:val="20"/>
        </w:rPr>
        <w:t>2</w:t>
      </w:r>
      <w:r w:rsidR="002B5A76">
        <w:rPr>
          <w:sz w:val="20"/>
          <w:szCs w:val="20"/>
        </w:rPr>
        <w:t>,</w:t>
      </w:r>
      <w:r w:rsidR="00A1409C">
        <w:rPr>
          <w:sz w:val="20"/>
          <w:szCs w:val="20"/>
        </w:rPr>
        <w:t>857,953</w:t>
      </w:r>
      <w:r w:rsidRPr="00E77F0C">
        <w:rPr>
          <w:sz w:val="20"/>
          <w:szCs w:val="20"/>
        </w:rPr>
        <w:t xml:space="preserve">) </w:t>
      </w:r>
      <w:r>
        <w:rPr>
          <w:sz w:val="20"/>
          <w:szCs w:val="20"/>
        </w:rPr>
        <w:t xml:space="preserve">cannot be taken at face </w:t>
      </w:r>
      <w:r w:rsidRPr="00E77F0C">
        <w:rPr>
          <w:sz w:val="20"/>
          <w:szCs w:val="20"/>
        </w:rPr>
        <w:t>value as</w:t>
      </w:r>
      <w:r w:rsidR="00172AF1">
        <w:rPr>
          <w:sz w:val="20"/>
          <w:szCs w:val="20"/>
        </w:rPr>
        <w:t xml:space="preserve"> large</w:t>
      </w:r>
      <w:r w:rsidRPr="00E77F0C">
        <w:rPr>
          <w:sz w:val="20"/>
          <w:szCs w:val="20"/>
        </w:rPr>
        <w:t xml:space="preserve"> numbers of background checks are unrelated to end-user sales. </w:t>
      </w:r>
      <w:r>
        <w:rPr>
          <w:sz w:val="20"/>
          <w:szCs w:val="20"/>
        </w:rPr>
        <w:t>As a case in point,</w:t>
      </w:r>
      <w:r w:rsidRPr="00E77F0C">
        <w:rPr>
          <w:sz w:val="20"/>
          <w:szCs w:val="20"/>
        </w:rPr>
        <w:t xml:space="preserve"> </w:t>
      </w:r>
      <w:r>
        <w:rPr>
          <w:sz w:val="20"/>
          <w:szCs w:val="20"/>
        </w:rPr>
        <w:t xml:space="preserve">in </w:t>
      </w:r>
      <w:r w:rsidR="002B5A76">
        <w:rPr>
          <w:sz w:val="20"/>
          <w:szCs w:val="20"/>
        </w:rPr>
        <w:t>September</w:t>
      </w:r>
      <w:r w:rsidRPr="00E77F0C">
        <w:rPr>
          <w:sz w:val="20"/>
          <w:szCs w:val="20"/>
        </w:rPr>
        <w:t xml:space="preserve"> the state of</w:t>
      </w:r>
      <w:r>
        <w:rPr>
          <w:sz w:val="20"/>
          <w:szCs w:val="20"/>
        </w:rPr>
        <w:t xml:space="preserve"> </w:t>
      </w:r>
      <w:r w:rsidR="003C2365">
        <w:rPr>
          <w:sz w:val="20"/>
          <w:szCs w:val="20"/>
        </w:rPr>
        <w:t>Illinois</w:t>
      </w:r>
      <w:r>
        <w:rPr>
          <w:sz w:val="20"/>
          <w:szCs w:val="20"/>
        </w:rPr>
        <w:t xml:space="preserve"> conducted </w:t>
      </w:r>
      <w:r w:rsidR="00674DCB">
        <w:rPr>
          <w:sz w:val="20"/>
          <w:szCs w:val="20"/>
        </w:rPr>
        <w:t xml:space="preserve">about </w:t>
      </w:r>
      <w:r w:rsidR="00A1409C">
        <w:rPr>
          <w:sz w:val="20"/>
          <w:szCs w:val="20"/>
        </w:rPr>
        <w:t>378</w:t>
      </w:r>
      <w:r>
        <w:rPr>
          <w:sz w:val="20"/>
          <w:szCs w:val="20"/>
        </w:rPr>
        <w:t>,</w:t>
      </w:r>
      <w:r w:rsidR="00A1409C">
        <w:rPr>
          <w:sz w:val="20"/>
          <w:szCs w:val="20"/>
        </w:rPr>
        <w:t>000</w:t>
      </w:r>
      <w:r>
        <w:rPr>
          <w:sz w:val="20"/>
          <w:szCs w:val="20"/>
        </w:rPr>
        <w:t xml:space="preserve"> </w:t>
      </w:r>
      <w:r w:rsidRPr="00E77F0C">
        <w:rPr>
          <w:sz w:val="20"/>
          <w:szCs w:val="20"/>
        </w:rPr>
        <w:t xml:space="preserve">so-called permit checks </w:t>
      </w:r>
      <w:r>
        <w:rPr>
          <w:sz w:val="20"/>
          <w:szCs w:val="20"/>
        </w:rPr>
        <w:t xml:space="preserve">and rechecks </w:t>
      </w:r>
      <w:r w:rsidRPr="00E77F0C">
        <w:rPr>
          <w:sz w:val="20"/>
          <w:szCs w:val="20"/>
        </w:rPr>
        <w:t xml:space="preserve">alone whereas end-user </w:t>
      </w:r>
      <w:r w:rsidR="00A613EC">
        <w:rPr>
          <w:sz w:val="20"/>
          <w:szCs w:val="20"/>
        </w:rPr>
        <w:t>unit sales</w:t>
      </w:r>
      <w:r w:rsidRPr="00E77F0C">
        <w:rPr>
          <w:sz w:val="20"/>
          <w:szCs w:val="20"/>
        </w:rPr>
        <w:t xml:space="preserve"> at firearms retailers likely amounted to </w:t>
      </w:r>
      <w:r>
        <w:rPr>
          <w:sz w:val="20"/>
          <w:szCs w:val="20"/>
        </w:rPr>
        <w:t xml:space="preserve">about </w:t>
      </w:r>
      <w:r w:rsidR="00A1409C">
        <w:rPr>
          <w:sz w:val="20"/>
          <w:szCs w:val="20"/>
        </w:rPr>
        <w:t>49</w:t>
      </w:r>
      <w:r w:rsidR="002B5A76">
        <w:rPr>
          <w:sz w:val="20"/>
          <w:szCs w:val="20"/>
        </w:rPr>
        <w:t>,</w:t>
      </w:r>
      <w:r w:rsidR="00A1409C">
        <w:rPr>
          <w:sz w:val="20"/>
          <w:szCs w:val="20"/>
        </w:rPr>
        <w:t>000</w:t>
      </w:r>
      <w:r w:rsidRPr="00E77F0C">
        <w:rPr>
          <w:sz w:val="20"/>
          <w:szCs w:val="20"/>
        </w:rPr>
        <w:t>.</w:t>
      </w:r>
      <w:r>
        <w:rPr>
          <w:sz w:val="20"/>
          <w:szCs w:val="20"/>
        </w:rPr>
        <w:t xml:space="preserve"> SAAF makes certain other adjustments to the data based on retailer reports and other information; nonetheless, the estimates still likely understate the true number of sales.</w:t>
      </w:r>
    </w:p>
    <w:p w14:paraId="5BD00B1D" w14:textId="791A06FB" w:rsidR="00B818B7" w:rsidRPr="00E77F0C" w:rsidRDefault="0000438F" w:rsidP="0000438F">
      <w:pPr>
        <w:rPr>
          <w:sz w:val="20"/>
          <w:szCs w:val="20"/>
        </w:rPr>
      </w:pPr>
      <w:r w:rsidRPr="00E77F0C">
        <w:rPr>
          <w:sz w:val="20"/>
          <w:szCs w:val="20"/>
        </w:rPr>
        <w:t>SAAF Chief Economist Jurgen Brauer comments</w:t>
      </w:r>
      <w:r w:rsidR="00A46D5A">
        <w:rPr>
          <w:sz w:val="20"/>
          <w:szCs w:val="20"/>
        </w:rPr>
        <w:t xml:space="preserve"> that </w:t>
      </w:r>
      <w:r w:rsidR="00674DCB">
        <w:rPr>
          <w:sz w:val="20"/>
          <w:szCs w:val="20"/>
        </w:rPr>
        <w:t>“</w:t>
      </w:r>
      <w:r w:rsidR="00BC75A5">
        <w:rPr>
          <w:sz w:val="20"/>
          <w:szCs w:val="20"/>
        </w:rPr>
        <w:t xml:space="preserve">the 2020 year-to-date sales (January to September) now stand at 16.7 million and thereby exceed the previous annual high (January to December) set in 2016 with 16.6 million units sold. That said, the August and September </w:t>
      </w:r>
      <w:r w:rsidR="00131B3D">
        <w:rPr>
          <w:sz w:val="20"/>
          <w:szCs w:val="20"/>
        </w:rPr>
        <w:t xml:space="preserve">in 2020 </w:t>
      </w:r>
      <w:r w:rsidR="00BC75A5">
        <w:rPr>
          <w:sz w:val="20"/>
          <w:szCs w:val="20"/>
        </w:rPr>
        <w:t xml:space="preserve">increases are the lowest since March 2020. Handgun sales continue to </w:t>
      </w:r>
      <w:r w:rsidR="00A67AB9">
        <w:rPr>
          <w:sz w:val="20"/>
          <w:szCs w:val="20"/>
        </w:rPr>
        <w:t xml:space="preserve">comfortably </w:t>
      </w:r>
      <w:r w:rsidR="00BC75A5">
        <w:rPr>
          <w:sz w:val="20"/>
          <w:szCs w:val="20"/>
        </w:rPr>
        <w:t>outpace long-gun sales</w:t>
      </w:r>
      <w:r w:rsidR="00A67AB9">
        <w:rPr>
          <w:sz w:val="20"/>
          <w:szCs w:val="20"/>
        </w:rPr>
        <w:t>.</w:t>
      </w:r>
      <w:r w:rsidRPr="00E77F0C">
        <w:rPr>
          <w:sz w:val="20"/>
          <w:szCs w:val="20"/>
        </w:rPr>
        <w:t>”</w:t>
      </w:r>
    </w:p>
    <w:p w14:paraId="63B66518" w14:textId="77777777" w:rsidR="008C34A1" w:rsidRDefault="008C34A1" w:rsidP="008C34A1">
      <w:r w:rsidRPr="00E77F0C">
        <w:rPr>
          <w:sz w:val="20"/>
          <w:szCs w:val="20"/>
        </w:rPr>
        <w:t>-30-</w:t>
      </w:r>
    </w:p>
    <w:p w14:paraId="0441E2E1" w14:textId="3B58A4E3" w:rsidR="0018084F" w:rsidRDefault="00307FC3" w:rsidP="008C34A1">
      <w:r>
        <w:t>Media c</w:t>
      </w:r>
      <w:r w:rsidR="008C34A1">
        <w:t>ontact: Corinne MacLellan &lt;m</w:t>
      </w:r>
      <w:r w:rsidR="005D6D27">
        <w:t>edia@SmallArmsAnalytics.com&gt;</w:t>
      </w:r>
      <w:r w:rsidR="0000438F">
        <w:br/>
        <w:t>Chart</w:t>
      </w:r>
      <w:r w:rsidR="004A4C21">
        <w:t>s</w:t>
      </w:r>
      <w:r w:rsidR="0000438F">
        <w:t xml:space="preserve"> attached: </w:t>
      </w:r>
      <w:r w:rsidR="004A4C21">
        <w:br/>
        <w:t xml:space="preserve">- </w:t>
      </w:r>
      <w:r w:rsidR="0000438F">
        <w:t xml:space="preserve">Approximate United States Firearms Sales (January </w:t>
      </w:r>
      <w:r w:rsidR="009E7EFB">
        <w:t>2000</w:t>
      </w:r>
      <w:r w:rsidR="0000438F">
        <w:t xml:space="preserve"> to </w:t>
      </w:r>
      <w:r w:rsidR="002B5A76">
        <w:t>September</w:t>
      </w:r>
      <w:r w:rsidR="00AB1235">
        <w:t xml:space="preserve"> 2020</w:t>
      </w:r>
      <w:r w:rsidR="0000438F">
        <w:t>).</w:t>
      </w:r>
      <w:r w:rsidR="004A4C21">
        <w:br/>
        <w:t xml:space="preserve">- Unadjusted FBI/NICS raw data versus SAAF-adjusted NICS data (January 2000 to </w:t>
      </w:r>
      <w:r w:rsidR="002B5A76">
        <w:t>September</w:t>
      </w:r>
      <w:r w:rsidR="004A4C21">
        <w:t xml:space="preserve"> 2020).</w:t>
      </w:r>
    </w:p>
    <w:p w14:paraId="4B20C066" w14:textId="5B9A2328" w:rsidR="00D73ADF" w:rsidRDefault="00D73ADF" w:rsidP="008C34A1">
      <w:r>
        <w:t xml:space="preserve">Follow us on </w:t>
      </w:r>
      <w:hyperlink r:id="rId9" w:history="1">
        <w:r w:rsidRPr="00D73ADF">
          <w:rPr>
            <w:rStyle w:val="Hyperlink"/>
          </w:rPr>
          <w:t>Twitter</w:t>
        </w:r>
      </w:hyperlink>
      <w:r>
        <w:t xml:space="preserve"> | </w:t>
      </w:r>
      <w:hyperlink r:id="rId10" w:history="1">
        <w:r w:rsidRPr="00D73ADF">
          <w:rPr>
            <w:rStyle w:val="Hyperlink"/>
          </w:rPr>
          <w:t>Instagram</w:t>
        </w:r>
      </w:hyperlink>
      <w:r>
        <w:t xml:space="preserve"> | </w:t>
      </w:r>
      <w:hyperlink r:id="rId11" w:history="1">
        <w:r w:rsidRPr="00D73ADF">
          <w:rPr>
            <w:rStyle w:val="Hyperlink"/>
          </w:rPr>
          <w:t>Facebook</w:t>
        </w:r>
      </w:hyperlink>
      <w:r>
        <w:t xml:space="preserve"> </w:t>
      </w:r>
      <w:r>
        <w:br/>
      </w:r>
    </w:p>
    <w:p w14:paraId="2FA6AAC4" w14:textId="51E56FC2" w:rsidR="0000438F" w:rsidRPr="00D73ADF" w:rsidRDefault="008C34A1" w:rsidP="0000438F">
      <w:pPr>
        <w:rPr>
          <w:bCs/>
          <w:iCs/>
          <w:sz w:val="20"/>
          <w:szCs w:val="20"/>
          <w:lang w:val="en-CA"/>
        </w:rPr>
      </w:pPr>
      <w:r w:rsidRPr="00B612AD">
        <w:rPr>
          <w:b/>
          <w:i/>
          <w:sz w:val="20"/>
          <w:szCs w:val="20"/>
        </w:rPr>
        <w:t>ABOUT Small Arms Analytics &amp; Forecasting</w:t>
      </w:r>
      <w:r w:rsidR="00D73ADF">
        <w:rPr>
          <w:i/>
          <w:sz w:val="20"/>
          <w:szCs w:val="20"/>
        </w:rPr>
        <w:br/>
      </w:r>
      <w:r w:rsidR="006A641A" w:rsidRPr="00B612AD">
        <w:rPr>
          <w:bCs/>
          <w:iCs/>
          <w:sz w:val="20"/>
          <w:szCs w:val="20"/>
          <w:lang w:val="en-CA"/>
        </w:rPr>
        <w:t>Small Arms Analytics &amp; Forecasting</w:t>
      </w:r>
      <w:r w:rsidR="006A641A" w:rsidRPr="00B612AD">
        <w:rPr>
          <w:i/>
          <w:sz w:val="20"/>
          <w:szCs w:val="20"/>
          <w:lang w:val="en-CA"/>
        </w:rPr>
        <w:t xml:space="preserve"> (SAAF) is a research consultancy focusing on the </w:t>
      </w:r>
      <w:r w:rsidR="006A641A" w:rsidRPr="00B612AD">
        <w:rPr>
          <w:bCs/>
          <w:i/>
          <w:sz w:val="20"/>
          <w:szCs w:val="20"/>
          <w:lang w:val="en-CA"/>
        </w:rPr>
        <w:t>business &amp; economics</w:t>
      </w:r>
      <w:r w:rsidR="006A641A" w:rsidRPr="00B612AD">
        <w:rPr>
          <w:i/>
          <w:sz w:val="20"/>
          <w:szCs w:val="20"/>
          <w:lang w:val="en-CA"/>
        </w:rPr>
        <w:t xml:space="preserve"> of the global small arms and ammunition markets. Politically unaffiliated, SAAF is an independent, evidenced-based resource for industry, advocacy, research, and policymaking alike, as well as for financial analysts and members of the media</w:t>
      </w:r>
      <w:r w:rsidRPr="00B612AD">
        <w:rPr>
          <w:i/>
          <w:sz w:val="20"/>
          <w:szCs w:val="20"/>
        </w:rPr>
        <w:t>. Among other services, SAAF produces forecasts of U.S. civilian firearms unit sales, nationwide and for most states. Smal</w:t>
      </w:r>
      <w:r w:rsidR="00C81AC1" w:rsidRPr="00B612AD">
        <w:rPr>
          <w:i/>
          <w:sz w:val="20"/>
          <w:szCs w:val="20"/>
        </w:rPr>
        <w:t xml:space="preserve">l Arms </w:t>
      </w:r>
      <w:proofErr w:type="spellStart"/>
      <w:r w:rsidR="00C81AC1" w:rsidRPr="00B612AD">
        <w:rPr>
          <w:i/>
          <w:sz w:val="20"/>
          <w:szCs w:val="20"/>
        </w:rPr>
        <w:t>Analytics</w:t>
      </w:r>
      <w:r w:rsidR="00C81AC1" w:rsidRPr="00B612AD">
        <w:rPr>
          <w:i/>
          <w:sz w:val="20"/>
          <w:szCs w:val="20"/>
          <w:vertAlign w:val="superscript"/>
        </w:rPr>
        <w:t>SM</w:t>
      </w:r>
      <w:proofErr w:type="spellEnd"/>
      <w:r w:rsidRPr="00B612AD">
        <w:rPr>
          <w:i/>
          <w:sz w:val="20"/>
          <w:szCs w:val="20"/>
        </w:rPr>
        <w:t xml:space="preserve"> and Sma</w:t>
      </w:r>
      <w:r w:rsidR="00C81AC1" w:rsidRPr="00B612AD">
        <w:rPr>
          <w:i/>
          <w:sz w:val="20"/>
          <w:szCs w:val="20"/>
        </w:rPr>
        <w:t xml:space="preserve">ll Arms Analytics &amp; </w:t>
      </w:r>
      <w:proofErr w:type="spellStart"/>
      <w:r w:rsidR="00C81AC1" w:rsidRPr="00B612AD">
        <w:rPr>
          <w:i/>
          <w:sz w:val="20"/>
          <w:szCs w:val="20"/>
        </w:rPr>
        <w:t>Forecasting</w:t>
      </w:r>
      <w:r w:rsidR="00C81AC1" w:rsidRPr="00B612AD">
        <w:rPr>
          <w:i/>
          <w:sz w:val="20"/>
          <w:szCs w:val="20"/>
          <w:vertAlign w:val="superscript"/>
        </w:rPr>
        <w:t>SM</w:t>
      </w:r>
      <w:proofErr w:type="spellEnd"/>
      <w:r w:rsidRPr="00B612AD">
        <w:rPr>
          <w:i/>
          <w:sz w:val="20"/>
          <w:szCs w:val="20"/>
        </w:rPr>
        <w:t xml:space="preserve"> are legally protected Service Marks of Small A</w:t>
      </w:r>
      <w:r w:rsidR="00EE575C" w:rsidRPr="00B612AD">
        <w:rPr>
          <w:i/>
          <w:sz w:val="20"/>
          <w:szCs w:val="20"/>
        </w:rPr>
        <w:t>rms Analytics &amp; Forecasting</w:t>
      </w:r>
      <w:r w:rsidRPr="00B612AD">
        <w:rPr>
          <w:i/>
          <w:sz w:val="20"/>
          <w:szCs w:val="20"/>
        </w:rPr>
        <w:t>. (Contact sales@SmallArmsAnalytics.com for sales and other information.)</w:t>
      </w:r>
      <w:r w:rsidR="007E5A80" w:rsidRPr="00B612AD">
        <w:rPr>
          <w:sz w:val="20"/>
          <w:szCs w:val="20"/>
        </w:rPr>
        <w:t xml:space="preserve"> </w:t>
      </w:r>
      <w:r w:rsidR="0000438F">
        <w:rPr>
          <w:i/>
        </w:rPr>
        <w:br w:type="page"/>
      </w:r>
    </w:p>
    <w:p w14:paraId="27F1FD38" w14:textId="3B926EA5" w:rsidR="0000438F" w:rsidRPr="00145FDD" w:rsidRDefault="00145FDD" w:rsidP="0000438F">
      <w:pPr>
        <w:rPr>
          <w:b/>
          <w:bCs/>
        </w:rPr>
      </w:pPr>
      <w:r w:rsidRPr="00145FDD">
        <w:rPr>
          <w:b/>
          <w:bCs/>
        </w:rPr>
        <w:lastRenderedPageBreak/>
        <w:t>CHART 1</w:t>
      </w:r>
    </w:p>
    <w:p w14:paraId="40BC8277" w14:textId="20689C09" w:rsidR="00865C8C" w:rsidRDefault="000B3136" w:rsidP="0000438F">
      <w:r>
        <w:rPr>
          <w:noProof/>
        </w:rPr>
        <w:drawing>
          <wp:inline distT="0" distB="0" distL="0" distR="0" wp14:anchorId="61D231C4" wp14:editId="6836B67F">
            <wp:extent cx="6089904" cy="320040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89904" cy="3200400"/>
                    </a:xfrm>
                    <a:prstGeom prst="rect">
                      <a:avLst/>
                    </a:prstGeom>
                    <a:noFill/>
                  </pic:spPr>
                </pic:pic>
              </a:graphicData>
            </a:graphic>
          </wp:inline>
        </w:drawing>
      </w:r>
    </w:p>
    <w:p w14:paraId="30B06FF0" w14:textId="628EC4BC" w:rsidR="00145FDD" w:rsidRDefault="00145FDD" w:rsidP="0000438F">
      <w:r>
        <w:t xml:space="preserve">Notes: Apart from obvious seasonality effects during the year, three massive demand spikes occurred in December 2013, December 2016, and as from March 2020 during the covid-19 crisis. Likely handgun unit </w:t>
      </w:r>
      <w:r>
        <w:br/>
        <w:t>sales overtook likely long-gun unit sales as from the year 2014.</w:t>
      </w:r>
    </w:p>
    <w:p w14:paraId="68CC8F94" w14:textId="38D31AC0" w:rsidR="00145FDD" w:rsidRPr="00145FDD" w:rsidRDefault="00145FDD" w:rsidP="0000438F">
      <w:pPr>
        <w:rPr>
          <w:b/>
          <w:bCs/>
        </w:rPr>
      </w:pPr>
      <w:r w:rsidRPr="00145FDD">
        <w:rPr>
          <w:b/>
          <w:bCs/>
        </w:rPr>
        <w:t xml:space="preserve">CHART </w:t>
      </w:r>
      <w:r>
        <w:rPr>
          <w:b/>
          <w:bCs/>
        </w:rPr>
        <w:t>2</w:t>
      </w:r>
    </w:p>
    <w:p w14:paraId="0E29FD7D" w14:textId="613F312B" w:rsidR="005757D1" w:rsidRDefault="000B3136" w:rsidP="0000438F">
      <w:r>
        <w:rPr>
          <w:noProof/>
        </w:rPr>
        <w:drawing>
          <wp:inline distT="0" distB="0" distL="0" distR="0" wp14:anchorId="4CC4916F" wp14:editId="7B528DE0">
            <wp:extent cx="6080760" cy="32004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80760" cy="3200400"/>
                    </a:xfrm>
                    <a:prstGeom prst="rect">
                      <a:avLst/>
                    </a:prstGeom>
                    <a:noFill/>
                  </pic:spPr>
                </pic:pic>
              </a:graphicData>
            </a:graphic>
          </wp:inline>
        </w:drawing>
      </w:r>
    </w:p>
    <w:p w14:paraId="57C1B823" w14:textId="7EF4654C" w:rsidR="00AD7039" w:rsidRPr="00743141" w:rsidRDefault="00145FDD" w:rsidP="007E5A80">
      <w:r>
        <w:t xml:space="preserve">Notes: The FBI/NICS unadjusted raw data are increasingly misleading as indicators of firearms demand. </w:t>
      </w:r>
      <w:r>
        <w:br/>
        <w:t xml:space="preserve">The FBI itself cautions not to equate its numbers with unit sales, hence the need for data adjustment. The cumulate difference between the unadjusted and adjusted numbers reaches a count of </w:t>
      </w:r>
      <w:r w:rsidR="00E31F30">
        <w:t>over</w:t>
      </w:r>
      <w:r>
        <w:t xml:space="preserve"> 110 million.</w:t>
      </w:r>
    </w:p>
    <w:sectPr w:rsidR="00AD7039" w:rsidRPr="00743141" w:rsidSect="009A68E2">
      <w:pgSz w:w="12240" w:h="15840"/>
      <w:pgMar w:top="1080" w:right="1080" w:bottom="10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8B7"/>
    <w:rsid w:val="000002C5"/>
    <w:rsid w:val="00001D63"/>
    <w:rsid w:val="0000438F"/>
    <w:rsid w:val="000050D6"/>
    <w:rsid w:val="00006AE7"/>
    <w:rsid w:val="00027FC9"/>
    <w:rsid w:val="0003759A"/>
    <w:rsid w:val="000446DC"/>
    <w:rsid w:val="00055802"/>
    <w:rsid w:val="00062591"/>
    <w:rsid w:val="00065892"/>
    <w:rsid w:val="00066518"/>
    <w:rsid w:val="00081031"/>
    <w:rsid w:val="00083F47"/>
    <w:rsid w:val="00090C06"/>
    <w:rsid w:val="00091A1C"/>
    <w:rsid w:val="00095D0C"/>
    <w:rsid w:val="000B3136"/>
    <w:rsid w:val="000C1008"/>
    <w:rsid w:val="000E5F55"/>
    <w:rsid w:val="000F2152"/>
    <w:rsid w:val="00101265"/>
    <w:rsid w:val="00101921"/>
    <w:rsid w:val="001021CA"/>
    <w:rsid w:val="001041F6"/>
    <w:rsid w:val="00106E86"/>
    <w:rsid w:val="001074B2"/>
    <w:rsid w:val="00115AB4"/>
    <w:rsid w:val="0013078C"/>
    <w:rsid w:val="00131B3D"/>
    <w:rsid w:val="001327BF"/>
    <w:rsid w:val="00133C62"/>
    <w:rsid w:val="00134121"/>
    <w:rsid w:val="00145FDD"/>
    <w:rsid w:val="00146FE8"/>
    <w:rsid w:val="00153971"/>
    <w:rsid w:val="001674C9"/>
    <w:rsid w:val="00172AF1"/>
    <w:rsid w:val="001734CC"/>
    <w:rsid w:val="001772D8"/>
    <w:rsid w:val="0018084F"/>
    <w:rsid w:val="00181F3D"/>
    <w:rsid w:val="001A27FD"/>
    <w:rsid w:val="001F2C2E"/>
    <w:rsid w:val="001F6B03"/>
    <w:rsid w:val="001F6B7B"/>
    <w:rsid w:val="00216B2E"/>
    <w:rsid w:val="0022552E"/>
    <w:rsid w:val="002367BE"/>
    <w:rsid w:val="002376AB"/>
    <w:rsid w:val="00240D74"/>
    <w:rsid w:val="00241533"/>
    <w:rsid w:val="00244759"/>
    <w:rsid w:val="0024684A"/>
    <w:rsid w:val="00253BE3"/>
    <w:rsid w:val="002870D7"/>
    <w:rsid w:val="002A41DF"/>
    <w:rsid w:val="002B58D2"/>
    <w:rsid w:val="002B5A76"/>
    <w:rsid w:val="002C3125"/>
    <w:rsid w:val="002D41C2"/>
    <w:rsid w:val="002E70ED"/>
    <w:rsid w:val="00301E8D"/>
    <w:rsid w:val="00303E50"/>
    <w:rsid w:val="003063F5"/>
    <w:rsid w:val="00307FC3"/>
    <w:rsid w:val="003107B6"/>
    <w:rsid w:val="003210BA"/>
    <w:rsid w:val="00334B94"/>
    <w:rsid w:val="003C2365"/>
    <w:rsid w:val="003C2423"/>
    <w:rsid w:val="003C5833"/>
    <w:rsid w:val="003C7EA6"/>
    <w:rsid w:val="003D0A09"/>
    <w:rsid w:val="003D2F61"/>
    <w:rsid w:val="003E68B3"/>
    <w:rsid w:val="003E7471"/>
    <w:rsid w:val="0040474A"/>
    <w:rsid w:val="00407FA7"/>
    <w:rsid w:val="004202A3"/>
    <w:rsid w:val="004252CC"/>
    <w:rsid w:val="004305EE"/>
    <w:rsid w:val="00452ACF"/>
    <w:rsid w:val="00455824"/>
    <w:rsid w:val="00462C07"/>
    <w:rsid w:val="00463F88"/>
    <w:rsid w:val="00474CC3"/>
    <w:rsid w:val="00495C7D"/>
    <w:rsid w:val="00496B60"/>
    <w:rsid w:val="004A4B68"/>
    <w:rsid w:val="004A4C21"/>
    <w:rsid w:val="004A5990"/>
    <w:rsid w:val="004C423B"/>
    <w:rsid w:val="004D7BEF"/>
    <w:rsid w:val="004F5181"/>
    <w:rsid w:val="004F6AC4"/>
    <w:rsid w:val="00502153"/>
    <w:rsid w:val="00515B07"/>
    <w:rsid w:val="00516DF1"/>
    <w:rsid w:val="0052214F"/>
    <w:rsid w:val="00530452"/>
    <w:rsid w:val="0053155F"/>
    <w:rsid w:val="00531B27"/>
    <w:rsid w:val="00551A43"/>
    <w:rsid w:val="005579D6"/>
    <w:rsid w:val="00557A29"/>
    <w:rsid w:val="00560EEB"/>
    <w:rsid w:val="00565AF4"/>
    <w:rsid w:val="0056611C"/>
    <w:rsid w:val="0057137E"/>
    <w:rsid w:val="00571811"/>
    <w:rsid w:val="005757D1"/>
    <w:rsid w:val="00577395"/>
    <w:rsid w:val="00590471"/>
    <w:rsid w:val="005912D9"/>
    <w:rsid w:val="005978DA"/>
    <w:rsid w:val="005A12F5"/>
    <w:rsid w:val="005B34CF"/>
    <w:rsid w:val="005C28E1"/>
    <w:rsid w:val="005D6D27"/>
    <w:rsid w:val="005E1292"/>
    <w:rsid w:val="005E2C43"/>
    <w:rsid w:val="005E4A9C"/>
    <w:rsid w:val="00606AAB"/>
    <w:rsid w:val="00636AC6"/>
    <w:rsid w:val="00645630"/>
    <w:rsid w:val="00650ACB"/>
    <w:rsid w:val="00660BB5"/>
    <w:rsid w:val="006720B2"/>
    <w:rsid w:val="00674DCB"/>
    <w:rsid w:val="006A641A"/>
    <w:rsid w:val="006B06E6"/>
    <w:rsid w:val="006B2EBC"/>
    <w:rsid w:val="006B73E8"/>
    <w:rsid w:val="006C7A2A"/>
    <w:rsid w:val="006D1E9B"/>
    <w:rsid w:val="006D5B0E"/>
    <w:rsid w:val="006E48F7"/>
    <w:rsid w:val="006E64D0"/>
    <w:rsid w:val="00731D35"/>
    <w:rsid w:val="00743141"/>
    <w:rsid w:val="0074546A"/>
    <w:rsid w:val="00752F15"/>
    <w:rsid w:val="00777D23"/>
    <w:rsid w:val="00785150"/>
    <w:rsid w:val="00796DEC"/>
    <w:rsid w:val="007B3FAD"/>
    <w:rsid w:val="007B5EE5"/>
    <w:rsid w:val="007D3E2F"/>
    <w:rsid w:val="007E41E7"/>
    <w:rsid w:val="007E5A80"/>
    <w:rsid w:val="008122C0"/>
    <w:rsid w:val="00831221"/>
    <w:rsid w:val="00835CD1"/>
    <w:rsid w:val="0083636F"/>
    <w:rsid w:val="00844507"/>
    <w:rsid w:val="00847CC0"/>
    <w:rsid w:val="00854D44"/>
    <w:rsid w:val="00854F3C"/>
    <w:rsid w:val="008554FA"/>
    <w:rsid w:val="00856D20"/>
    <w:rsid w:val="00865C8C"/>
    <w:rsid w:val="00871215"/>
    <w:rsid w:val="008725BB"/>
    <w:rsid w:val="00873B80"/>
    <w:rsid w:val="0087588B"/>
    <w:rsid w:val="00887A92"/>
    <w:rsid w:val="00891D2D"/>
    <w:rsid w:val="00893E42"/>
    <w:rsid w:val="008A1E03"/>
    <w:rsid w:val="008B0EC5"/>
    <w:rsid w:val="008C2030"/>
    <w:rsid w:val="008C34A1"/>
    <w:rsid w:val="008C5137"/>
    <w:rsid w:val="008D0155"/>
    <w:rsid w:val="008D094D"/>
    <w:rsid w:val="008F3A27"/>
    <w:rsid w:val="00903FA1"/>
    <w:rsid w:val="00910333"/>
    <w:rsid w:val="00912DCA"/>
    <w:rsid w:val="009171C0"/>
    <w:rsid w:val="009358A7"/>
    <w:rsid w:val="00947F45"/>
    <w:rsid w:val="009503D2"/>
    <w:rsid w:val="00956354"/>
    <w:rsid w:val="0097055B"/>
    <w:rsid w:val="00980BF3"/>
    <w:rsid w:val="009903DA"/>
    <w:rsid w:val="00992110"/>
    <w:rsid w:val="009977F5"/>
    <w:rsid w:val="009A68E2"/>
    <w:rsid w:val="009B208F"/>
    <w:rsid w:val="009B4D35"/>
    <w:rsid w:val="009C34F4"/>
    <w:rsid w:val="009D1D08"/>
    <w:rsid w:val="009D7880"/>
    <w:rsid w:val="009E7EFB"/>
    <w:rsid w:val="009F5D30"/>
    <w:rsid w:val="00A00B3A"/>
    <w:rsid w:val="00A07BCD"/>
    <w:rsid w:val="00A13811"/>
    <w:rsid w:val="00A1409C"/>
    <w:rsid w:val="00A209E4"/>
    <w:rsid w:val="00A27A78"/>
    <w:rsid w:val="00A41D7E"/>
    <w:rsid w:val="00A4218E"/>
    <w:rsid w:val="00A4519B"/>
    <w:rsid w:val="00A46D5A"/>
    <w:rsid w:val="00A613EC"/>
    <w:rsid w:val="00A67AB9"/>
    <w:rsid w:val="00A80040"/>
    <w:rsid w:val="00A827F3"/>
    <w:rsid w:val="00A914EC"/>
    <w:rsid w:val="00A94FF4"/>
    <w:rsid w:val="00AA47A6"/>
    <w:rsid w:val="00AA4EAA"/>
    <w:rsid w:val="00AB1235"/>
    <w:rsid w:val="00AC17F2"/>
    <w:rsid w:val="00AC5864"/>
    <w:rsid w:val="00AD7039"/>
    <w:rsid w:val="00AE6797"/>
    <w:rsid w:val="00AF591C"/>
    <w:rsid w:val="00B16AC4"/>
    <w:rsid w:val="00B1742B"/>
    <w:rsid w:val="00B17C9E"/>
    <w:rsid w:val="00B24891"/>
    <w:rsid w:val="00B5654A"/>
    <w:rsid w:val="00B612AD"/>
    <w:rsid w:val="00B75E99"/>
    <w:rsid w:val="00B7725A"/>
    <w:rsid w:val="00B818B7"/>
    <w:rsid w:val="00B876F3"/>
    <w:rsid w:val="00B910CC"/>
    <w:rsid w:val="00B94ADF"/>
    <w:rsid w:val="00B96E23"/>
    <w:rsid w:val="00BB616E"/>
    <w:rsid w:val="00BC3F71"/>
    <w:rsid w:val="00BC5609"/>
    <w:rsid w:val="00BC75A5"/>
    <w:rsid w:val="00BD5C5A"/>
    <w:rsid w:val="00BD68C4"/>
    <w:rsid w:val="00BE1539"/>
    <w:rsid w:val="00BF76FC"/>
    <w:rsid w:val="00C11B6D"/>
    <w:rsid w:val="00C11C31"/>
    <w:rsid w:val="00C21C2E"/>
    <w:rsid w:val="00C42BF9"/>
    <w:rsid w:val="00C66D08"/>
    <w:rsid w:val="00C722D1"/>
    <w:rsid w:val="00C81AC1"/>
    <w:rsid w:val="00C82671"/>
    <w:rsid w:val="00C84DE9"/>
    <w:rsid w:val="00C915DA"/>
    <w:rsid w:val="00C915E7"/>
    <w:rsid w:val="00CA77FE"/>
    <w:rsid w:val="00CB7EDD"/>
    <w:rsid w:val="00CC0FF3"/>
    <w:rsid w:val="00CD06F3"/>
    <w:rsid w:val="00CD2190"/>
    <w:rsid w:val="00CD31C6"/>
    <w:rsid w:val="00CD7BDE"/>
    <w:rsid w:val="00CE36D2"/>
    <w:rsid w:val="00CE76CB"/>
    <w:rsid w:val="00D06A92"/>
    <w:rsid w:val="00D14CC8"/>
    <w:rsid w:val="00D23303"/>
    <w:rsid w:val="00D269CC"/>
    <w:rsid w:val="00D31BC8"/>
    <w:rsid w:val="00D37E9B"/>
    <w:rsid w:val="00D471A2"/>
    <w:rsid w:val="00D63D2A"/>
    <w:rsid w:val="00D73ADF"/>
    <w:rsid w:val="00D74721"/>
    <w:rsid w:val="00D91740"/>
    <w:rsid w:val="00DA05DD"/>
    <w:rsid w:val="00DA13C5"/>
    <w:rsid w:val="00DA4528"/>
    <w:rsid w:val="00DB1569"/>
    <w:rsid w:val="00DC018E"/>
    <w:rsid w:val="00DC5978"/>
    <w:rsid w:val="00DF05E1"/>
    <w:rsid w:val="00DF4912"/>
    <w:rsid w:val="00E13126"/>
    <w:rsid w:val="00E16380"/>
    <w:rsid w:val="00E31F30"/>
    <w:rsid w:val="00E75B51"/>
    <w:rsid w:val="00E77F0C"/>
    <w:rsid w:val="00EA2E77"/>
    <w:rsid w:val="00EB5114"/>
    <w:rsid w:val="00ED6CF0"/>
    <w:rsid w:val="00EE03AB"/>
    <w:rsid w:val="00EE575C"/>
    <w:rsid w:val="00EF223B"/>
    <w:rsid w:val="00F10165"/>
    <w:rsid w:val="00F12811"/>
    <w:rsid w:val="00F30E54"/>
    <w:rsid w:val="00F333B9"/>
    <w:rsid w:val="00F3669C"/>
    <w:rsid w:val="00F47D45"/>
    <w:rsid w:val="00F56E49"/>
    <w:rsid w:val="00F65C84"/>
    <w:rsid w:val="00F84441"/>
    <w:rsid w:val="00F91084"/>
    <w:rsid w:val="00FA559D"/>
    <w:rsid w:val="00FD415B"/>
    <w:rsid w:val="00FE7DBC"/>
    <w:rsid w:val="00FF5F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F662653"/>
  <w15:docId w15:val="{42C43033-DA76-41CA-A230-C0771B4A1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E9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C34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34A1"/>
    <w:rPr>
      <w:rFonts w:ascii="Tahoma" w:hAnsi="Tahoma" w:cs="Tahoma"/>
      <w:sz w:val="16"/>
      <w:szCs w:val="16"/>
    </w:rPr>
  </w:style>
  <w:style w:type="character" w:styleId="Hyperlink">
    <w:name w:val="Hyperlink"/>
    <w:basedOn w:val="DefaultParagraphFont"/>
    <w:uiPriority w:val="99"/>
    <w:unhideWhenUsed/>
    <w:rsid w:val="00EE575C"/>
    <w:rPr>
      <w:color w:val="0000FF" w:themeColor="hyperlink"/>
      <w:u w:val="single"/>
    </w:rPr>
  </w:style>
  <w:style w:type="character" w:styleId="UnresolvedMention">
    <w:name w:val="Unresolved Mention"/>
    <w:basedOn w:val="DefaultParagraphFont"/>
    <w:uiPriority w:val="99"/>
    <w:semiHidden/>
    <w:unhideWhenUsed/>
    <w:rsid w:val="00D73A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51480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mallarmsanalytics.com/shop/" TargetMode="Externa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jbrauer@SmallArmsAnalytics.com" TargetMode="External"/><Relationship Id="rId11" Type="http://schemas.openxmlformats.org/officeDocument/2006/relationships/hyperlink" Target="https://www.facebook.com/SmallArmsAnalytics/" TargetMode="External"/><Relationship Id="rId5" Type="http://schemas.openxmlformats.org/officeDocument/2006/relationships/hyperlink" Target="mailto:jbrauer@SmallArmsAnalytics.com" TargetMode="External"/><Relationship Id="rId15" Type="http://schemas.openxmlformats.org/officeDocument/2006/relationships/theme" Target="theme/theme1.xml"/><Relationship Id="rId10" Type="http://schemas.openxmlformats.org/officeDocument/2006/relationships/hyperlink" Target="https://www.instagram.com/smallarmsanalytics/" TargetMode="External"/><Relationship Id="rId4" Type="http://schemas.openxmlformats.org/officeDocument/2006/relationships/webSettings" Target="webSettings.xml"/><Relationship Id="rId9" Type="http://schemas.openxmlformats.org/officeDocument/2006/relationships/hyperlink" Target="https://twitter.com/ArmsAnalytic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3983E5-818D-4DAD-831B-B160EB1D3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553</Words>
  <Characters>3153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xyz</dc:creator>
  <cp:lastModifiedBy>Jurgen Brauer</cp:lastModifiedBy>
  <cp:revision>9</cp:revision>
  <cp:lastPrinted>2020-10-03T23:57:00Z</cp:lastPrinted>
  <dcterms:created xsi:type="dcterms:W3CDTF">2020-10-01T15:19:00Z</dcterms:created>
  <dcterms:modified xsi:type="dcterms:W3CDTF">2020-10-03T23:59:00Z</dcterms:modified>
</cp:coreProperties>
</file>