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37027" w14:textId="3C8C1CA3" w:rsidR="009A68E2" w:rsidRDefault="006B06E6" w:rsidP="00134121">
      <w:pPr>
        <w:rPr>
          <w:color w:val="FF0000"/>
        </w:rPr>
      </w:pPr>
      <w:r>
        <w:rPr>
          <w:b/>
          <w:i/>
          <w:noProof/>
          <w:color w:val="FF0000"/>
          <w:lang w:eastAsia="zh-TW"/>
        </w:rPr>
        <mc:AlternateContent>
          <mc:Choice Requires="wps">
            <w:drawing>
              <wp:anchor distT="0" distB="0" distL="114300" distR="114300" simplePos="0" relativeHeight="251660288" behindDoc="0" locked="0" layoutInCell="1" allowOverlap="1" wp14:anchorId="0C7C755E" wp14:editId="23F3EB39">
                <wp:simplePos x="0" y="0"/>
                <wp:positionH relativeFrom="column">
                  <wp:posOffset>1280590</wp:posOffset>
                </wp:positionH>
                <wp:positionV relativeFrom="paragraph">
                  <wp:posOffset>-29381</wp:posOffset>
                </wp:positionV>
                <wp:extent cx="5091379" cy="1244054"/>
                <wp:effectExtent l="0" t="0" r="14605" b="1333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1379" cy="1244054"/>
                        </a:xfrm>
                        <a:prstGeom prst="rect">
                          <a:avLst/>
                        </a:prstGeom>
                        <a:solidFill>
                          <a:srgbClr val="FFFFFF"/>
                        </a:solidFill>
                        <a:ln w="9525">
                          <a:solidFill>
                            <a:schemeClr val="bg1">
                              <a:lumMod val="100000"/>
                              <a:lumOff val="0"/>
                            </a:schemeClr>
                          </a:solidFill>
                          <a:miter lim="800000"/>
                          <a:headEnd/>
                          <a:tailEnd/>
                        </a:ln>
                      </wps:spPr>
                      <wps:txbx>
                        <w:txbxContent>
                          <w:p w14:paraId="33F1D878" w14:textId="5182B1C6" w:rsidR="009A68E2" w:rsidRPr="00DF0D73" w:rsidRDefault="00D06A92" w:rsidP="00BC75A5">
                            <w:pPr>
                              <w:rPr>
                                <w:iCs/>
                                <w:sz w:val="28"/>
                                <w:szCs w:val="28"/>
                              </w:rPr>
                            </w:pPr>
                            <w:r w:rsidRPr="00A97F5E">
                              <w:rPr>
                                <w:b/>
                                <w:iCs/>
                                <w:color w:val="FF0000"/>
                                <w:sz w:val="20"/>
                                <w:szCs w:val="20"/>
                              </w:rPr>
                              <w:t>Editors</w:t>
                            </w:r>
                            <w:r w:rsidRPr="00A97F5E">
                              <w:rPr>
                                <w:iCs/>
                                <w:sz w:val="20"/>
                                <w:szCs w:val="20"/>
                              </w:rPr>
                              <w:t xml:space="preserve">: </w:t>
                            </w:r>
                            <w:r w:rsidR="005A6BE2" w:rsidRPr="00A97F5E">
                              <w:rPr>
                                <w:iCs/>
                                <w:sz w:val="20"/>
                                <w:szCs w:val="20"/>
                              </w:rPr>
                              <w:t xml:space="preserve">For Immediate Release, </w:t>
                            </w:r>
                            <w:r w:rsidR="00A46644">
                              <w:rPr>
                                <w:iCs/>
                                <w:sz w:val="20"/>
                                <w:szCs w:val="20"/>
                              </w:rPr>
                              <w:t>April</w:t>
                            </w:r>
                            <w:r w:rsidR="0007763E">
                              <w:rPr>
                                <w:iCs/>
                                <w:sz w:val="20"/>
                                <w:szCs w:val="20"/>
                              </w:rPr>
                              <w:t xml:space="preserve"> </w:t>
                            </w:r>
                            <w:r w:rsidR="00B757E7">
                              <w:rPr>
                                <w:iCs/>
                                <w:sz w:val="20"/>
                                <w:szCs w:val="20"/>
                              </w:rPr>
                              <w:t>5</w:t>
                            </w:r>
                            <w:r w:rsidR="005A6BE2" w:rsidRPr="00A97F5E">
                              <w:rPr>
                                <w:iCs/>
                                <w:sz w:val="20"/>
                                <w:szCs w:val="20"/>
                              </w:rPr>
                              <w:t xml:space="preserve">, </w:t>
                            </w:r>
                            <w:proofErr w:type="gramStart"/>
                            <w:r w:rsidR="005A6BE2" w:rsidRPr="00A97F5E">
                              <w:rPr>
                                <w:iCs/>
                                <w:sz w:val="20"/>
                                <w:szCs w:val="20"/>
                              </w:rPr>
                              <w:t>202</w:t>
                            </w:r>
                            <w:r w:rsidR="0007763E">
                              <w:rPr>
                                <w:iCs/>
                                <w:sz w:val="20"/>
                                <w:szCs w:val="20"/>
                              </w:rPr>
                              <w:t>2</w:t>
                            </w:r>
                            <w:proofErr w:type="gramEnd"/>
                            <w:r w:rsidR="005A6BE2" w:rsidRPr="00A97F5E">
                              <w:rPr>
                                <w:iCs/>
                                <w:sz w:val="20"/>
                                <w:szCs w:val="20"/>
                              </w:rPr>
                              <w:t xml:space="preserve"> </w:t>
                            </w:r>
                            <w:r w:rsidR="00FB502D">
                              <w:rPr>
                                <w:iCs/>
                                <w:sz w:val="20"/>
                                <w:szCs w:val="20"/>
                              </w:rPr>
                              <w:br/>
                            </w:r>
                            <w:r w:rsidRPr="00A97F5E">
                              <w:rPr>
                                <w:iCs/>
                                <w:sz w:val="20"/>
                                <w:szCs w:val="20"/>
                              </w:rPr>
                              <w:t xml:space="preserve">Contact: </w:t>
                            </w:r>
                            <w:hyperlink r:id="rId5" w:history="1">
                              <w:r w:rsidRPr="00A97F5E">
                                <w:rPr>
                                  <w:rStyle w:val="Hyperlink"/>
                                  <w:iCs/>
                                  <w:sz w:val="20"/>
                                  <w:szCs w:val="20"/>
                                </w:rPr>
                                <w:t>jbrauer@SmallArmsAnalytics.com</w:t>
                              </w:r>
                            </w:hyperlink>
                            <w:r w:rsidR="005A6BE2" w:rsidRPr="00A97F5E">
                              <w:rPr>
                                <w:iCs/>
                                <w:sz w:val="20"/>
                                <w:szCs w:val="20"/>
                              </w:rPr>
                              <w:t xml:space="preserve"> </w:t>
                            </w:r>
                            <w:r w:rsidR="009A68E2" w:rsidRPr="00A97F5E">
                              <w:rPr>
                                <w:iCs/>
                                <w:sz w:val="20"/>
                                <w:szCs w:val="20"/>
                              </w:rPr>
                              <w:br/>
                            </w:r>
                            <w:r w:rsidR="009A68E2" w:rsidRPr="009A68E2">
                              <w:rPr>
                                <w:iCs/>
                                <w:sz w:val="20"/>
                                <w:szCs w:val="20"/>
                              </w:rPr>
                              <w:br/>
                            </w:r>
                            <w:r w:rsidR="009A68E2" w:rsidRPr="00DF0D73">
                              <w:rPr>
                                <w:b/>
                                <w:bCs/>
                                <w:iCs/>
                                <w:sz w:val="28"/>
                                <w:szCs w:val="28"/>
                              </w:rPr>
                              <w:t>U.S. firearms</w:t>
                            </w:r>
                            <w:r w:rsidR="002B5A76" w:rsidRPr="00DF0D73">
                              <w:rPr>
                                <w:b/>
                                <w:bCs/>
                                <w:iCs/>
                                <w:sz w:val="28"/>
                                <w:szCs w:val="28"/>
                              </w:rPr>
                              <w:t xml:space="preserve"> sales</w:t>
                            </w:r>
                            <w:r w:rsidR="00C97ADC" w:rsidRPr="00DF0D73">
                              <w:rPr>
                                <w:b/>
                                <w:bCs/>
                                <w:iCs/>
                                <w:sz w:val="28"/>
                                <w:szCs w:val="28"/>
                              </w:rPr>
                              <w:t xml:space="preserve"> </w:t>
                            </w:r>
                            <w:r w:rsidR="00A46644">
                              <w:rPr>
                                <w:b/>
                                <w:bCs/>
                                <w:iCs/>
                                <w:sz w:val="28"/>
                                <w:szCs w:val="28"/>
                              </w:rPr>
                              <w:t>March</w:t>
                            </w:r>
                            <w:r w:rsidR="005A6BE2" w:rsidRPr="00DF0D73">
                              <w:rPr>
                                <w:b/>
                                <w:bCs/>
                                <w:iCs/>
                                <w:sz w:val="28"/>
                                <w:szCs w:val="28"/>
                              </w:rPr>
                              <w:t xml:space="preserve"> 202</w:t>
                            </w:r>
                            <w:r w:rsidR="004C15FD">
                              <w:rPr>
                                <w:b/>
                                <w:bCs/>
                                <w:iCs/>
                                <w:sz w:val="28"/>
                                <w:szCs w:val="28"/>
                              </w:rPr>
                              <w:t>2</w:t>
                            </w:r>
                            <w:r w:rsidR="00E72D8F">
                              <w:rPr>
                                <w:b/>
                                <w:bCs/>
                                <w:iCs/>
                                <w:sz w:val="28"/>
                                <w:szCs w:val="28"/>
                              </w:rPr>
                              <w:t xml:space="preserve"> update and other </w:t>
                            </w:r>
                            <w:r w:rsidR="00416A23">
                              <w:rPr>
                                <w:b/>
                                <w:bCs/>
                                <w:iCs/>
                                <w:sz w:val="28"/>
                                <w:szCs w:val="28"/>
                              </w:rPr>
                              <w:t xml:space="preserve">updated </w:t>
                            </w:r>
                            <w:r w:rsidR="00E72D8F">
                              <w:rPr>
                                <w:b/>
                                <w:bCs/>
                                <w:iCs/>
                                <w:sz w:val="28"/>
                                <w:szCs w:val="28"/>
                              </w:rPr>
                              <w:t>industry data</w:t>
                            </w:r>
                          </w:p>
                          <w:p w14:paraId="6D20EDEF" w14:textId="77116D7D" w:rsidR="00BC75A5" w:rsidRPr="00DF0D73" w:rsidRDefault="00BC75A5" w:rsidP="00BC75A5">
                            <w:pPr>
                              <w:rPr>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7C755E" id="_x0000_t202" coordsize="21600,21600" o:spt="202" path="m,l,21600r21600,l21600,xe">
                <v:stroke joinstyle="miter"/>
                <v:path gradientshapeok="t" o:connecttype="rect"/>
              </v:shapetype>
              <v:shape id="Text Box 4" o:spid="_x0000_s1026" type="#_x0000_t202" style="position:absolute;margin-left:100.85pt;margin-top:-2.3pt;width:400.9pt;height:9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" strokecolor="white [3212]">
                <v:textbox>
                  <w:txbxContent>
                    <w:p w14:paraId="33F1D878" w14:textId="5182B1C6" w:rsidR="009A68E2" w:rsidRPr="00DF0D73" w:rsidRDefault="00D06A92" w:rsidP="00BC75A5">
                      <w:pPr>
                        <w:rPr>
                          <w:iCs/>
                          <w:sz w:val="28"/>
                          <w:szCs w:val="28"/>
                        </w:rPr>
                      </w:pPr>
                      <w:r w:rsidRPr="00A97F5E">
                        <w:rPr>
                          <w:b/>
                          <w:iCs/>
                          <w:color w:val="FF0000"/>
                          <w:sz w:val="20"/>
                          <w:szCs w:val="20"/>
                        </w:rPr>
                        <w:t>Editors</w:t>
                      </w:r>
                      <w:r w:rsidRPr="00A97F5E">
                        <w:rPr>
                          <w:iCs/>
                          <w:sz w:val="20"/>
                          <w:szCs w:val="20"/>
                        </w:rPr>
                        <w:t xml:space="preserve">: </w:t>
                      </w:r>
                      <w:r w:rsidR="005A6BE2" w:rsidRPr="00A97F5E">
                        <w:rPr>
                          <w:iCs/>
                          <w:sz w:val="20"/>
                          <w:szCs w:val="20"/>
                        </w:rPr>
                        <w:t xml:space="preserve">For Immediate Release, </w:t>
                      </w:r>
                      <w:r w:rsidR="00A46644">
                        <w:rPr>
                          <w:iCs/>
                          <w:sz w:val="20"/>
                          <w:szCs w:val="20"/>
                        </w:rPr>
                        <w:t>April</w:t>
                      </w:r>
                      <w:r w:rsidR="0007763E">
                        <w:rPr>
                          <w:iCs/>
                          <w:sz w:val="20"/>
                          <w:szCs w:val="20"/>
                        </w:rPr>
                        <w:t xml:space="preserve"> </w:t>
                      </w:r>
                      <w:r w:rsidR="00B757E7">
                        <w:rPr>
                          <w:iCs/>
                          <w:sz w:val="20"/>
                          <w:szCs w:val="20"/>
                        </w:rPr>
                        <w:t>5</w:t>
                      </w:r>
                      <w:r w:rsidR="005A6BE2" w:rsidRPr="00A97F5E">
                        <w:rPr>
                          <w:iCs/>
                          <w:sz w:val="20"/>
                          <w:szCs w:val="20"/>
                        </w:rPr>
                        <w:t xml:space="preserve">, </w:t>
                      </w:r>
                      <w:proofErr w:type="gramStart"/>
                      <w:r w:rsidR="005A6BE2" w:rsidRPr="00A97F5E">
                        <w:rPr>
                          <w:iCs/>
                          <w:sz w:val="20"/>
                          <w:szCs w:val="20"/>
                        </w:rPr>
                        <w:t>202</w:t>
                      </w:r>
                      <w:r w:rsidR="0007763E">
                        <w:rPr>
                          <w:iCs/>
                          <w:sz w:val="20"/>
                          <w:szCs w:val="20"/>
                        </w:rPr>
                        <w:t>2</w:t>
                      </w:r>
                      <w:proofErr w:type="gramEnd"/>
                      <w:r w:rsidR="005A6BE2" w:rsidRPr="00A97F5E">
                        <w:rPr>
                          <w:iCs/>
                          <w:sz w:val="20"/>
                          <w:szCs w:val="20"/>
                        </w:rPr>
                        <w:t xml:space="preserve"> </w:t>
                      </w:r>
                      <w:r w:rsidR="00FB502D">
                        <w:rPr>
                          <w:iCs/>
                          <w:sz w:val="20"/>
                          <w:szCs w:val="20"/>
                        </w:rPr>
                        <w:br/>
                      </w:r>
                      <w:r w:rsidRPr="00A97F5E">
                        <w:rPr>
                          <w:iCs/>
                          <w:sz w:val="20"/>
                          <w:szCs w:val="20"/>
                        </w:rPr>
                        <w:t xml:space="preserve">Contact: </w:t>
                      </w:r>
                      <w:hyperlink r:id="rId6" w:history="1">
                        <w:r w:rsidRPr="00A97F5E">
                          <w:rPr>
                            <w:rStyle w:val="Hyperlink"/>
                            <w:iCs/>
                            <w:sz w:val="20"/>
                            <w:szCs w:val="20"/>
                          </w:rPr>
                          <w:t>jbrauer@SmallArmsAnalytics.com</w:t>
                        </w:r>
                      </w:hyperlink>
                      <w:r w:rsidR="005A6BE2" w:rsidRPr="00A97F5E">
                        <w:rPr>
                          <w:iCs/>
                          <w:sz w:val="20"/>
                          <w:szCs w:val="20"/>
                        </w:rPr>
                        <w:t xml:space="preserve"> </w:t>
                      </w:r>
                      <w:r w:rsidR="009A68E2" w:rsidRPr="00A97F5E">
                        <w:rPr>
                          <w:iCs/>
                          <w:sz w:val="20"/>
                          <w:szCs w:val="20"/>
                        </w:rPr>
                        <w:br/>
                      </w:r>
                      <w:r w:rsidR="009A68E2" w:rsidRPr="009A68E2">
                        <w:rPr>
                          <w:iCs/>
                          <w:sz w:val="20"/>
                          <w:szCs w:val="20"/>
                        </w:rPr>
                        <w:br/>
                      </w:r>
                      <w:r w:rsidR="009A68E2" w:rsidRPr="00DF0D73">
                        <w:rPr>
                          <w:b/>
                          <w:bCs/>
                          <w:iCs/>
                          <w:sz w:val="28"/>
                          <w:szCs w:val="28"/>
                        </w:rPr>
                        <w:t>U.S. firearms</w:t>
                      </w:r>
                      <w:r w:rsidR="002B5A76" w:rsidRPr="00DF0D73">
                        <w:rPr>
                          <w:b/>
                          <w:bCs/>
                          <w:iCs/>
                          <w:sz w:val="28"/>
                          <w:szCs w:val="28"/>
                        </w:rPr>
                        <w:t xml:space="preserve"> sales</w:t>
                      </w:r>
                      <w:r w:rsidR="00C97ADC" w:rsidRPr="00DF0D73">
                        <w:rPr>
                          <w:b/>
                          <w:bCs/>
                          <w:iCs/>
                          <w:sz w:val="28"/>
                          <w:szCs w:val="28"/>
                        </w:rPr>
                        <w:t xml:space="preserve"> </w:t>
                      </w:r>
                      <w:r w:rsidR="00A46644">
                        <w:rPr>
                          <w:b/>
                          <w:bCs/>
                          <w:iCs/>
                          <w:sz w:val="28"/>
                          <w:szCs w:val="28"/>
                        </w:rPr>
                        <w:t>March</w:t>
                      </w:r>
                      <w:r w:rsidR="005A6BE2" w:rsidRPr="00DF0D73">
                        <w:rPr>
                          <w:b/>
                          <w:bCs/>
                          <w:iCs/>
                          <w:sz w:val="28"/>
                          <w:szCs w:val="28"/>
                        </w:rPr>
                        <w:t xml:space="preserve"> 202</w:t>
                      </w:r>
                      <w:r w:rsidR="004C15FD">
                        <w:rPr>
                          <w:b/>
                          <w:bCs/>
                          <w:iCs/>
                          <w:sz w:val="28"/>
                          <w:szCs w:val="28"/>
                        </w:rPr>
                        <w:t>2</w:t>
                      </w:r>
                      <w:r w:rsidR="00E72D8F">
                        <w:rPr>
                          <w:b/>
                          <w:bCs/>
                          <w:iCs/>
                          <w:sz w:val="28"/>
                          <w:szCs w:val="28"/>
                        </w:rPr>
                        <w:t xml:space="preserve"> update and other </w:t>
                      </w:r>
                      <w:r w:rsidR="00416A23">
                        <w:rPr>
                          <w:b/>
                          <w:bCs/>
                          <w:iCs/>
                          <w:sz w:val="28"/>
                          <w:szCs w:val="28"/>
                        </w:rPr>
                        <w:t xml:space="preserve">updated </w:t>
                      </w:r>
                      <w:r w:rsidR="00E72D8F">
                        <w:rPr>
                          <w:b/>
                          <w:bCs/>
                          <w:iCs/>
                          <w:sz w:val="28"/>
                          <w:szCs w:val="28"/>
                        </w:rPr>
                        <w:t>industry data</w:t>
                      </w:r>
                    </w:p>
                    <w:p w14:paraId="6D20EDEF" w14:textId="77116D7D" w:rsidR="00BC75A5" w:rsidRPr="00DF0D73" w:rsidRDefault="00BC75A5" w:rsidP="00BC75A5">
                      <w:pPr>
                        <w:rPr>
                          <w:sz w:val="28"/>
                          <w:szCs w:val="28"/>
                        </w:rPr>
                      </w:pPr>
                    </w:p>
                  </w:txbxContent>
                </v:textbox>
              </v:shape>
            </w:pict>
          </mc:Fallback>
        </mc:AlternateContent>
      </w:r>
      <w:r w:rsidR="00496B60" w:rsidRPr="00496B60">
        <w:rPr>
          <w:b/>
          <w:i/>
          <w:noProof/>
          <w:color w:val="FF0000"/>
        </w:rPr>
        <w:drawing>
          <wp:inline distT="0" distB="0" distL="0" distR="0" wp14:anchorId="1DAF4D53" wp14:editId="69362924">
            <wp:extent cx="1215763" cy="1215763"/>
            <wp:effectExtent l="19050" t="0" r="3437" b="0"/>
            <wp:docPr id="1" name="Picture 1" descr="http://smallarmsanalytics.com/v1/wp-content/uploads/2016/12/cropped-Logo-Small-Arms-Analytics-Dark.png"/>
            <wp:cNvGraphicFramePr/>
            <a:graphic xmlns:a="http://schemas.openxmlformats.org/drawingml/2006/main">
              <a:graphicData uri="http://schemas.openxmlformats.org/drawingml/2006/picture">
                <pic:pic xmlns:pic="http://schemas.openxmlformats.org/drawingml/2006/picture">
                  <pic:nvPicPr>
                    <pic:cNvPr id="2050" name="Picture 2" descr="http://smallarmsanalytics.com/v1/wp-content/uploads/2016/12/cropped-Logo-Small-Arms-Analytics-Dark.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6430" cy="121271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7C4639D" w14:textId="77777777" w:rsidR="00BC2999" w:rsidRDefault="00B818B7" w:rsidP="004305EE">
      <w:pPr>
        <w:jc w:val="both"/>
        <w:rPr>
          <w:sz w:val="20"/>
          <w:szCs w:val="20"/>
        </w:rPr>
      </w:pPr>
      <w:r w:rsidRPr="00E77F0C">
        <w:rPr>
          <w:sz w:val="20"/>
          <w:szCs w:val="20"/>
        </w:rPr>
        <w:t>(</w:t>
      </w:r>
      <w:r w:rsidR="00EE575C" w:rsidRPr="00E77F0C">
        <w:rPr>
          <w:sz w:val="20"/>
          <w:szCs w:val="20"/>
        </w:rPr>
        <w:t>GREENVILLE, SC, USA &amp; HALIFAX, NS, CANADA</w:t>
      </w:r>
      <w:r w:rsidRPr="00E77F0C">
        <w:rPr>
          <w:sz w:val="20"/>
          <w:szCs w:val="20"/>
        </w:rPr>
        <w:t xml:space="preserve">) </w:t>
      </w:r>
      <w:r w:rsidR="00B7725A" w:rsidRPr="00E77F0C">
        <w:rPr>
          <w:sz w:val="20"/>
          <w:szCs w:val="20"/>
        </w:rPr>
        <w:t>–</w:t>
      </w:r>
      <w:r w:rsidR="0000438F">
        <w:rPr>
          <w:sz w:val="20"/>
          <w:szCs w:val="20"/>
        </w:rPr>
        <w:t xml:space="preserve"> </w:t>
      </w:r>
      <w:r w:rsidR="0000438F">
        <w:rPr>
          <w:i/>
          <w:sz w:val="20"/>
          <w:szCs w:val="20"/>
        </w:rPr>
        <w:t>Sm</w:t>
      </w:r>
      <w:r w:rsidR="00CE76CB" w:rsidRPr="00E77F0C">
        <w:rPr>
          <w:i/>
          <w:sz w:val="20"/>
          <w:szCs w:val="20"/>
        </w:rPr>
        <w:t>all Arms Analytics &amp; Forecasting</w:t>
      </w:r>
      <w:r w:rsidR="00CE76CB" w:rsidRPr="00E77F0C">
        <w:rPr>
          <w:sz w:val="20"/>
          <w:szCs w:val="20"/>
        </w:rPr>
        <w:t xml:space="preserve"> (SAAF) </w:t>
      </w:r>
      <w:r w:rsidR="00BC2999">
        <w:rPr>
          <w:sz w:val="20"/>
          <w:szCs w:val="20"/>
        </w:rPr>
        <w:t>makes</w:t>
      </w:r>
      <w:r w:rsidR="00DC7107">
        <w:rPr>
          <w:sz w:val="20"/>
          <w:szCs w:val="20"/>
        </w:rPr>
        <w:t xml:space="preserve"> three industry-relevant announcements. </w:t>
      </w:r>
    </w:p>
    <w:p w14:paraId="3CA3DFE8" w14:textId="7A89964D" w:rsidR="00D73ADF" w:rsidRDefault="00BC2999" w:rsidP="004305EE">
      <w:pPr>
        <w:jc w:val="both"/>
        <w:rPr>
          <w:sz w:val="20"/>
          <w:szCs w:val="20"/>
        </w:rPr>
      </w:pPr>
      <w:r w:rsidRPr="0096312B">
        <w:rPr>
          <w:b/>
          <w:bCs/>
          <w:color w:val="F79646" w:themeColor="accent6"/>
          <w:sz w:val="20"/>
          <w:szCs w:val="20"/>
        </w:rPr>
        <w:t>First</w:t>
      </w:r>
      <w:r>
        <w:rPr>
          <w:sz w:val="20"/>
          <w:szCs w:val="20"/>
        </w:rPr>
        <w:t>, SAA</w:t>
      </w:r>
      <w:r w:rsidRPr="00B757E7">
        <w:rPr>
          <w:sz w:val="20"/>
          <w:szCs w:val="20"/>
        </w:rPr>
        <w:t xml:space="preserve">F </w:t>
      </w:r>
      <w:r w:rsidR="0000438F" w:rsidRPr="00B757E7">
        <w:rPr>
          <w:sz w:val="20"/>
          <w:szCs w:val="20"/>
        </w:rPr>
        <w:t xml:space="preserve">estimates </w:t>
      </w:r>
      <w:r w:rsidR="00A46644" w:rsidRPr="00B757E7">
        <w:rPr>
          <w:sz w:val="20"/>
          <w:szCs w:val="20"/>
        </w:rPr>
        <w:t>March</w:t>
      </w:r>
      <w:r w:rsidR="0096261F" w:rsidRPr="00B757E7">
        <w:rPr>
          <w:sz w:val="20"/>
          <w:szCs w:val="20"/>
        </w:rPr>
        <w:t xml:space="preserve"> </w:t>
      </w:r>
      <w:r w:rsidR="001734CC" w:rsidRPr="00B757E7">
        <w:rPr>
          <w:sz w:val="20"/>
          <w:szCs w:val="20"/>
        </w:rPr>
        <w:t>202</w:t>
      </w:r>
      <w:r w:rsidR="004C15FD" w:rsidRPr="00B757E7">
        <w:rPr>
          <w:sz w:val="20"/>
          <w:szCs w:val="20"/>
        </w:rPr>
        <w:t>2</w:t>
      </w:r>
      <w:r w:rsidR="0000438F" w:rsidRPr="00B757E7">
        <w:rPr>
          <w:sz w:val="20"/>
          <w:szCs w:val="20"/>
        </w:rPr>
        <w:t xml:space="preserve"> U.S. firearms </w:t>
      </w:r>
      <w:r w:rsidR="004305EE" w:rsidRPr="00B757E7">
        <w:rPr>
          <w:sz w:val="20"/>
          <w:szCs w:val="20"/>
        </w:rPr>
        <w:t xml:space="preserve">unit </w:t>
      </w:r>
      <w:r w:rsidR="0000438F" w:rsidRPr="00B757E7">
        <w:rPr>
          <w:sz w:val="20"/>
          <w:szCs w:val="20"/>
        </w:rPr>
        <w:t xml:space="preserve">sales at </w:t>
      </w:r>
      <w:r w:rsidR="00572543" w:rsidRPr="00B757E7">
        <w:rPr>
          <w:sz w:val="20"/>
          <w:szCs w:val="20"/>
        </w:rPr>
        <w:t>about</w:t>
      </w:r>
      <w:r w:rsidR="008E6B05" w:rsidRPr="00B757E7">
        <w:rPr>
          <w:sz w:val="20"/>
          <w:szCs w:val="20"/>
        </w:rPr>
        <w:t xml:space="preserve"> </w:t>
      </w:r>
      <w:r w:rsidR="00B757E7" w:rsidRPr="00B757E7">
        <w:rPr>
          <w:sz w:val="20"/>
          <w:szCs w:val="20"/>
        </w:rPr>
        <w:t>1.8</w:t>
      </w:r>
      <w:r w:rsidR="009A68E2" w:rsidRPr="00B757E7">
        <w:rPr>
          <w:sz w:val="20"/>
          <w:szCs w:val="20"/>
        </w:rPr>
        <w:t xml:space="preserve"> million </w:t>
      </w:r>
      <w:r w:rsidR="0000438F" w:rsidRPr="00B757E7">
        <w:rPr>
          <w:sz w:val="20"/>
          <w:szCs w:val="20"/>
        </w:rPr>
        <w:t xml:space="preserve">units, a year-over-year </w:t>
      </w:r>
      <w:r w:rsidR="005A5DCC" w:rsidRPr="00B757E7">
        <w:rPr>
          <w:sz w:val="20"/>
          <w:szCs w:val="20"/>
        </w:rPr>
        <w:t>de</w:t>
      </w:r>
      <w:r w:rsidR="0000438F" w:rsidRPr="00B757E7">
        <w:rPr>
          <w:sz w:val="20"/>
          <w:szCs w:val="20"/>
        </w:rPr>
        <w:t xml:space="preserve">crease </w:t>
      </w:r>
      <w:r w:rsidR="00572543" w:rsidRPr="00B757E7">
        <w:rPr>
          <w:sz w:val="20"/>
          <w:szCs w:val="20"/>
        </w:rPr>
        <w:t>amounting to</w:t>
      </w:r>
      <w:r w:rsidR="0000438F" w:rsidRPr="00B757E7">
        <w:rPr>
          <w:sz w:val="20"/>
          <w:szCs w:val="20"/>
        </w:rPr>
        <w:t xml:space="preserve"> </w:t>
      </w:r>
      <w:r w:rsidR="00572543" w:rsidRPr="00B757E7">
        <w:rPr>
          <w:rFonts w:ascii="Times New Roman" w:hAnsi="Times New Roman" w:cs="Times New Roman"/>
          <w:sz w:val="20"/>
          <w:szCs w:val="20"/>
        </w:rPr>
        <w:t>−</w:t>
      </w:r>
      <w:r w:rsidR="00B757E7" w:rsidRPr="00B757E7">
        <w:rPr>
          <w:sz w:val="20"/>
          <w:szCs w:val="20"/>
        </w:rPr>
        <w:t>18</w:t>
      </w:r>
      <w:r w:rsidR="00572543" w:rsidRPr="00B757E7">
        <w:rPr>
          <w:sz w:val="20"/>
          <w:szCs w:val="20"/>
        </w:rPr>
        <w:t>.</w:t>
      </w:r>
      <w:r w:rsidR="00B757E7" w:rsidRPr="00B757E7">
        <w:rPr>
          <w:sz w:val="20"/>
          <w:szCs w:val="20"/>
        </w:rPr>
        <w:t>4</w:t>
      </w:r>
      <w:r w:rsidR="0000438F" w:rsidRPr="00B757E7">
        <w:rPr>
          <w:sz w:val="20"/>
          <w:szCs w:val="20"/>
        </w:rPr>
        <w:t xml:space="preserve">% </w:t>
      </w:r>
      <w:r w:rsidR="00B34052" w:rsidRPr="00B757E7">
        <w:rPr>
          <w:sz w:val="20"/>
          <w:szCs w:val="20"/>
        </w:rPr>
        <w:t>relative t</w:t>
      </w:r>
      <w:r w:rsidR="0000438F" w:rsidRPr="00B757E7">
        <w:rPr>
          <w:sz w:val="20"/>
          <w:szCs w:val="20"/>
        </w:rPr>
        <w:t xml:space="preserve">o </w:t>
      </w:r>
      <w:r w:rsidR="00A46644" w:rsidRPr="00B757E7">
        <w:rPr>
          <w:sz w:val="20"/>
          <w:szCs w:val="20"/>
        </w:rPr>
        <w:t>March</w:t>
      </w:r>
      <w:r w:rsidR="004B6D7F" w:rsidRPr="00B757E7">
        <w:rPr>
          <w:sz w:val="20"/>
          <w:szCs w:val="20"/>
        </w:rPr>
        <w:t xml:space="preserve"> </w:t>
      </w:r>
      <w:r w:rsidR="00240D74" w:rsidRPr="00B757E7">
        <w:rPr>
          <w:sz w:val="20"/>
          <w:szCs w:val="20"/>
        </w:rPr>
        <w:t>20</w:t>
      </w:r>
      <w:r w:rsidR="00930865" w:rsidRPr="00B757E7">
        <w:rPr>
          <w:sz w:val="20"/>
          <w:szCs w:val="20"/>
        </w:rPr>
        <w:t>2</w:t>
      </w:r>
      <w:r w:rsidR="004C15FD" w:rsidRPr="00B757E7">
        <w:rPr>
          <w:sz w:val="20"/>
          <w:szCs w:val="20"/>
        </w:rPr>
        <w:t>1</w:t>
      </w:r>
      <w:r w:rsidR="00FC0E9C" w:rsidRPr="00B757E7">
        <w:rPr>
          <w:sz w:val="20"/>
          <w:szCs w:val="20"/>
        </w:rPr>
        <w:t>. The</w:t>
      </w:r>
      <w:r w:rsidR="00065E97" w:rsidRPr="00B757E7">
        <w:rPr>
          <w:sz w:val="20"/>
          <w:szCs w:val="20"/>
        </w:rPr>
        <w:t xml:space="preserve"> decline affected the handgun </w:t>
      </w:r>
      <w:r w:rsidR="00572543" w:rsidRPr="00B757E7">
        <w:rPr>
          <w:sz w:val="20"/>
          <w:szCs w:val="20"/>
        </w:rPr>
        <w:t xml:space="preserve">segment </w:t>
      </w:r>
      <w:r w:rsidR="00B757E7" w:rsidRPr="00B757E7">
        <w:rPr>
          <w:sz w:val="20"/>
          <w:szCs w:val="20"/>
        </w:rPr>
        <w:t>(</w:t>
      </w:r>
      <w:r w:rsidR="00572543" w:rsidRPr="00B757E7">
        <w:rPr>
          <w:rFonts w:ascii="Times New Roman" w:hAnsi="Times New Roman" w:cs="Times New Roman"/>
          <w:sz w:val="20"/>
          <w:szCs w:val="20"/>
        </w:rPr>
        <w:t>−</w:t>
      </w:r>
      <w:r w:rsidR="00B757E7" w:rsidRPr="00B757E7">
        <w:rPr>
          <w:sz w:val="20"/>
          <w:szCs w:val="20"/>
        </w:rPr>
        <w:t>20</w:t>
      </w:r>
      <w:r w:rsidR="00572543" w:rsidRPr="00B757E7">
        <w:rPr>
          <w:sz w:val="20"/>
          <w:szCs w:val="20"/>
        </w:rPr>
        <w:t>.</w:t>
      </w:r>
      <w:r w:rsidR="00B757E7" w:rsidRPr="00B757E7">
        <w:rPr>
          <w:sz w:val="20"/>
          <w:szCs w:val="20"/>
        </w:rPr>
        <w:t>0</w:t>
      </w:r>
      <w:proofErr w:type="gramStart"/>
      <w:r w:rsidR="00572543" w:rsidRPr="00B757E7">
        <w:rPr>
          <w:sz w:val="20"/>
          <w:szCs w:val="20"/>
        </w:rPr>
        <w:t xml:space="preserve">% </w:t>
      </w:r>
      <w:r w:rsidR="00B757E7" w:rsidRPr="00B757E7">
        <w:rPr>
          <w:sz w:val="20"/>
          <w:szCs w:val="20"/>
        </w:rPr>
        <w:t>)</w:t>
      </w:r>
      <w:proofErr w:type="gramEnd"/>
      <w:r w:rsidR="00B757E7" w:rsidRPr="00B757E7">
        <w:rPr>
          <w:sz w:val="20"/>
          <w:szCs w:val="20"/>
        </w:rPr>
        <w:t xml:space="preserve"> a little than it did </w:t>
      </w:r>
      <w:r w:rsidR="00572543" w:rsidRPr="00B757E7">
        <w:rPr>
          <w:sz w:val="20"/>
          <w:szCs w:val="20"/>
        </w:rPr>
        <w:t xml:space="preserve">the </w:t>
      </w:r>
      <w:r w:rsidR="00065E97" w:rsidRPr="00B757E7">
        <w:rPr>
          <w:sz w:val="20"/>
          <w:szCs w:val="20"/>
        </w:rPr>
        <w:t>long-gun segment</w:t>
      </w:r>
      <w:r w:rsidR="00572543" w:rsidRPr="00B757E7">
        <w:rPr>
          <w:sz w:val="20"/>
          <w:szCs w:val="20"/>
        </w:rPr>
        <w:t xml:space="preserve"> </w:t>
      </w:r>
      <w:r w:rsidR="00B757E7" w:rsidRPr="00B757E7">
        <w:rPr>
          <w:sz w:val="20"/>
          <w:szCs w:val="20"/>
        </w:rPr>
        <w:t>(</w:t>
      </w:r>
      <w:r w:rsidR="00572543" w:rsidRPr="00B757E7">
        <w:rPr>
          <w:rFonts w:ascii="Times New Roman" w:hAnsi="Times New Roman" w:cs="Times New Roman"/>
          <w:sz w:val="20"/>
          <w:szCs w:val="20"/>
        </w:rPr>
        <w:t>−</w:t>
      </w:r>
      <w:r w:rsidR="00B757E7" w:rsidRPr="00B757E7">
        <w:rPr>
          <w:sz w:val="20"/>
          <w:szCs w:val="20"/>
        </w:rPr>
        <w:t>16</w:t>
      </w:r>
      <w:r w:rsidR="00572543" w:rsidRPr="00B757E7">
        <w:rPr>
          <w:sz w:val="20"/>
          <w:szCs w:val="20"/>
        </w:rPr>
        <w:t>.7%</w:t>
      </w:r>
      <w:r w:rsidR="00B757E7" w:rsidRPr="00B757E7">
        <w:rPr>
          <w:sz w:val="20"/>
          <w:szCs w:val="20"/>
        </w:rPr>
        <w:t>)</w:t>
      </w:r>
      <w:r w:rsidR="0096312B">
        <w:rPr>
          <w:sz w:val="20"/>
          <w:szCs w:val="20"/>
        </w:rPr>
        <w:t xml:space="preserve">. </w:t>
      </w:r>
      <w:r w:rsidR="00D73ADF">
        <w:rPr>
          <w:sz w:val="20"/>
          <w:szCs w:val="20"/>
        </w:rPr>
        <w:t xml:space="preserve">Detailed data </w:t>
      </w:r>
      <w:r w:rsidR="00CD2190">
        <w:rPr>
          <w:sz w:val="20"/>
          <w:szCs w:val="20"/>
        </w:rPr>
        <w:t xml:space="preserve">by firearms type and state </w:t>
      </w:r>
      <w:r w:rsidR="00D73ADF">
        <w:rPr>
          <w:sz w:val="20"/>
          <w:szCs w:val="20"/>
        </w:rPr>
        <w:t>are avail</w:t>
      </w:r>
      <w:r w:rsidR="00021802">
        <w:rPr>
          <w:sz w:val="20"/>
          <w:szCs w:val="20"/>
        </w:rPr>
        <w:t>ab</w:t>
      </w:r>
      <w:r w:rsidR="00D73ADF">
        <w:rPr>
          <w:sz w:val="20"/>
          <w:szCs w:val="20"/>
        </w:rPr>
        <w:t xml:space="preserve">le for purchase at </w:t>
      </w:r>
      <w:hyperlink r:id="rId8" w:history="1">
        <w:r w:rsidR="00D73ADF" w:rsidRPr="00D73ADF">
          <w:rPr>
            <w:rStyle w:val="Hyperlink"/>
            <w:sz w:val="20"/>
            <w:szCs w:val="20"/>
          </w:rPr>
          <w:t>https://SmallArmsAnalytics.com/shop/</w:t>
        </w:r>
      </w:hyperlink>
      <w:r w:rsidR="00D73ADF">
        <w:rPr>
          <w:sz w:val="20"/>
          <w:szCs w:val="20"/>
        </w:rPr>
        <w:t>.</w:t>
      </w:r>
    </w:p>
    <w:p w14:paraId="6E4D2EA3" w14:textId="7D22C821" w:rsidR="0000438F" w:rsidRPr="00F64482" w:rsidRDefault="0000438F" w:rsidP="004305EE">
      <w:pPr>
        <w:jc w:val="both"/>
        <w:rPr>
          <w:rFonts w:cstheme="minorHAnsi"/>
          <w:sz w:val="20"/>
          <w:szCs w:val="20"/>
        </w:rPr>
      </w:pPr>
      <w:r w:rsidRPr="00F64482">
        <w:rPr>
          <w:rFonts w:cstheme="minorHAnsi"/>
          <w:sz w:val="20"/>
          <w:szCs w:val="20"/>
        </w:rPr>
        <w:t>SAAF’s firearms unit sales estimates are based on raw data taken from the FBI’s National Instant Criminal</w:t>
      </w:r>
      <w:r w:rsidR="004305EE" w:rsidRPr="00F64482">
        <w:rPr>
          <w:rFonts w:cstheme="minorHAnsi"/>
          <w:sz w:val="20"/>
          <w:szCs w:val="20"/>
        </w:rPr>
        <w:t xml:space="preserve"> </w:t>
      </w:r>
      <w:r w:rsidRPr="00F64482">
        <w:rPr>
          <w:rFonts w:cstheme="minorHAnsi"/>
          <w:sz w:val="20"/>
          <w:szCs w:val="20"/>
        </w:rPr>
        <w:t>Background Check System (NICS), adjusted for checks unlikely to be related to end-user firearms sales. For</w:t>
      </w:r>
      <w:r w:rsidR="004305EE" w:rsidRPr="00F64482">
        <w:rPr>
          <w:rFonts w:cstheme="minorHAnsi"/>
          <w:sz w:val="20"/>
          <w:szCs w:val="20"/>
        </w:rPr>
        <w:t xml:space="preserve"> </w:t>
      </w:r>
      <w:r w:rsidRPr="00F64482">
        <w:rPr>
          <w:rFonts w:cstheme="minorHAnsi"/>
          <w:sz w:val="20"/>
          <w:szCs w:val="20"/>
        </w:rPr>
        <w:t xml:space="preserve">example, in </w:t>
      </w:r>
      <w:r w:rsidR="00A46644" w:rsidRPr="00F64482">
        <w:rPr>
          <w:rFonts w:cstheme="minorHAnsi"/>
          <w:sz w:val="20"/>
          <w:szCs w:val="20"/>
        </w:rPr>
        <w:t>March</w:t>
      </w:r>
      <w:r w:rsidRPr="00F64482">
        <w:rPr>
          <w:rFonts w:cstheme="minorHAnsi"/>
          <w:sz w:val="20"/>
          <w:szCs w:val="20"/>
        </w:rPr>
        <w:t xml:space="preserve"> the state of </w:t>
      </w:r>
      <w:r w:rsidR="00B4776F" w:rsidRPr="00F64482">
        <w:rPr>
          <w:rFonts w:cstheme="minorHAnsi"/>
          <w:sz w:val="20"/>
          <w:szCs w:val="20"/>
        </w:rPr>
        <w:t>Illinois</w:t>
      </w:r>
      <w:r w:rsidRPr="00F64482">
        <w:rPr>
          <w:rFonts w:cstheme="minorHAnsi"/>
          <w:sz w:val="20"/>
          <w:szCs w:val="20"/>
        </w:rPr>
        <w:t xml:space="preserve"> conducted </w:t>
      </w:r>
      <w:r w:rsidR="00B757E7">
        <w:rPr>
          <w:rFonts w:cstheme="minorHAnsi"/>
          <w:sz w:val="20"/>
          <w:szCs w:val="20"/>
        </w:rPr>
        <w:t xml:space="preserve">nearly 340,000 </w:t>
      </w:r>
      <w:r w:rsidR="00F75CE6" w:rsidRPr="00F64482">
        <w:rPr>
          <w:rFonts w:cstheme="minorHAnsi"/>
          <w:sz w:val="20"/>
          <w:szCs w:val="20"/>
        </w:rPr>
        <w:t>firearms</w:t>
      </w:r>
      <w:r w:rsidR="00553BA4" w:rsidRPr="00F64482">
        <w:rPr>
          <w:rFonts w:cstheme="minorHAnsi"/>
          <w:sz w:val="20"/>
          <w:szCs w:val="20"/>
        </w:rPr>
        <w:t xml:space="preserve"> </w:t>
      </w:r>
      <w:r w:rsidR="00F75CE6" w:rsidRPr="00F64482">
        <w:rPr>
          <w:rFonts w:cstheme="minorHAnsi"/>
          <w:sz w:val="20"/>
          <w:szCs w:val="20"/>
        </w:rPr>
        <w:t xml:space="preserve">permit checks alone </w:t>
      </w:r>
      <w:r w:rsidRPr="00F64482">
        <w:rPr>
          <w:rFonts w:cstheme="minorHAnsi"/>
          <w:sz w:val="20"/>
          <w:szCs w:val="20"/>
        </w:rPr>
        <w:t xml:space="preserve">whereas end-user </w:t>
      </w:r>
      <w:r w:rsidR="00A613EC" w:rsidRPr="00F64482">
        <w:rPr>
          <w:rFonts w:cstheme="minorHAnsi"/>
          <w:sz w:val="20"/>
          <w:szCs w:val="20"/>
        </w:rPr>
        <w:t>unit sales</w:t>
      </w:r>
      <w:r w:rsidRPr="00F64482">
        <w:rPr>
          <w:rFonts w:cstheme="minorHAnsi"/>
          <w:sz w:val="20"/>
          <w:szCs w:val="20"/>
        </w:rPr>
        <w:t xml:space="preserve"> likely amounted to </w:t>
      </w:r>
      <w:r w:rsidR="00572543" w:rsidRPr="00F64482">
        <w:rPr>
          <w:rFonts w:cstheme="minorHAnsi"/>
          <w:sz w:val="20"/>
          <w:szCs w:val="20"/>
        </w:rPr>
        <w:t xml:space="preserve">just </w:t>
      </w:r>
      <w:r w:rsidR="00B757E7">
        <w:rPr>
          <w:rFonts w:cstheme="minorHAnsi"/>
          <w:sz w:val="20"/>
          <w:szCs w:val="20"/>
        </w:rPr>
        <w:t>over 50,000.</w:t>
      </w:r>
      <w:r w:rsidRPr="00F64482">
        <w:rPr>
          <w:rFonts w:cstheme="minorHAnsi"/>
          <w:sz w:val="20"/>
          <w:szCs w:val="20"/>
        </w:rPr>
        <w:t xml:space="preserve"> SAAF </w:t>
      </w:r>
      <w:r w:rsidR="00D93C0B" w:rsidRPr="00F64482">
        <w:rPr>
          <w:rFonts w:cstheme="minorHAnsi"/>
          <w:sz w:val="20"/>
          <w:szCs w:val="20"/>
        </w:rPr>
        <w:t xml:space="preserve">thus </w:t>
      </w:r>
      <w:r w:rsidRPr="00F64482">
        <w:rPr>
          <w:rFonts w:cstheme="minorHAnsi"/>
          <w:sz w:val="20"/>
          <w:szCs w:val="20"/>
        </w:rPr>
        <w:t xml:space="preserve">makes certain adjustments to the </w:t>
      </w:r>
      <w:r w:rsidR="00553BA4" w:rsidRPr="00F64482">
        <w:rPr>
          <w:rFonts w:cstheme="minorHAnsi"/>
          <w:sz w:val="20"/>
          <w:szCs w:val="20"/>
        </w:rPr>
        <w:t xml:space="preserve">FBI’s raw </w:t>
      </w:r>
      <w:r w:rsidRPr="00F64482">
        <w:rPr>
          <w:rFonts w:cstheme="minorHAnsi"/>
          <w:sz w:val="20"/>
          <w:szCs w:val="20"/>
        </w:rPr>
        <w:t>data based on retailer reports and other information.</w:t>
      </w:r>
      <w:r w:rsidR="00874067" w:rsidRPr="00F64482">
        <w:rPr>
          <w:rFonts w:cstheme="minorHAnsi"/>
          <w:sz w:val="20"/>
          <w:szCs w:val="20"/>
        </w:rPr>
        <w:t xml:space="preserve"> Even so, SAAF-adjusted NICS numbers may still underestimate the actual unit sales level by some amount.</w:t>
      </w:r>
    </w:p>
    <w:p w14:paraId="257F8A64" w14:textId="1DB70A25" w:rsidR="00787937" w:rsidRPr="00F64482" w:rsidRDefault="0000438F" w:rsidP="00B80CBB">
      <w:pPr>
        <w:rPr>
          <w:rFonts w:cstheme="minorHAnsi"/>
          <w:sz w:val="20"/>
          <w:szCs w:val="20"/>
        </w:rPr>
      </w:pPr>
      <w:r w:rsidRPr="00F64482">
        <w:rPr>
          <w:rFonts w:cstheme="minorHAnsi"/>
          <w:sz w:val="20"/>
          <w:szCs w:val="20"/>
        </w:rPr>
        <w:t>SAAF Chief Economist Jurgen Brauer comments</w:t>
      </w:r>
      <w:r w:rsidR="00937E1B" w:rsidRPr="00F64482">
        <w:rPr>
          <w:rFonts w:cstheme="minorHAnsi"/>
          <w:sz w:val="20"/>
          <w:szCs w:val="20"/>
        </w:rPr>
        <w:t xml:space="preserve"> that</w:t>
      </w:r>
      <w:r w:rsidR="00A46D5A" w:rsidRPr="00F64482">
        <w:rPr>
          <w:rFonts w:cstheme="minorHAnsi"/>
          <w:sz w:val="20"/>
          <w:szCs w:val="20"/>
        </w:rPr>
        <w:t xml:space="preserve"> </w:t>
      </w:r>
      <w:r w:rsidR="00674DCB" w:rsidRPr="00F64482">
        <w:rPr>
          <w:rFonts w:cstheme="minorHAnsi"/>
          <w:sz w:val="20"/>
          <w:szCs w:val="20"/>
        </w:rPr>
        <w:t>“</w:t>
      </w:r>
      <w:r w:rsidR="00B757E7">
        <w:rPr>
          <w:rFonts w:cstheme="minorHAnsi"/>
          <w:sz w:val="20"/>
          <w:szCs w:val="20"/>
        </w:rPr>
        <w:t xml:space="preserve">the usual seasonal pattern recurred, in which March sales are higher than those of February which, in turn, are higher than those of January. </w:t>
      </w:r>
      <w:r w:rsidR="0096312B">
        <w:rPr>
          <w:rFonts w:cstheme="minorHAnsi"/>
          <w:sz w:val="20"/>
          <w:szCs w:val="20"/>
        </w:rPr>
        <w:t>While the year-over-year decline in March 2022 was a large percentage (</w:t>
      </w:r>
      <w:r w:rsidR="0096312B" w:rsidRPr="00B757E7">
        <w:rPr>
          <w:rFonts w:ascii="Times New Roman" w:hAnsi="Times New Roman" w:cs="Times New Roman"/>
          <w:sz w:val="20"/>
          <w:szCs w:val="20"/>
        </w:rPr>
        <w:t>−</w:t>
      </w:r>
      <w:r w:rsidR="0096312B" w:rsidRPr="00B757E7">
        <w:rPr>
          <w:sz w:val="20"/>
          <w:szCs w:val="20"/>
        </w:rPr>
        <w:t>18.4%</w:t>
      </w:r>
      <w:r w:rsidR="0096312B">
        <w:rPr>
          <w:sz w:val="20"/>
          <w:szCs w:val="20"/>
        </w:rPr>
        <w:t>)</w:t>
      </w:r>
      <w:r w:rsidR="0096312B">
        <w:rPr>
          <w:rFonts w:cstheme="minorHAnsi"/>
          <w:sz w:val="20"/>
          <w:szCs w:val="20"/>
        </w:rPr>
        <w:t xml:space="preserve">, the absolute number of units sold nonetheless exceeded the </w:t>
      </w:r>
      <w:proofErr w:type="spellStart"/>
      <w:r w:rsidR="0096312B">
        <w:rPr>
          <w:rFonts w:cstheme="minorHAnsi"/>
          <w:sz w:val="20"/>
          <w:szCs w:val="20"/>
        </w:rPr>
        <w:t>prepandemic</w:t>
      </w:r>
      <w:proofErr w:type="spellEnd"/>
      <w:r w:rsidR="0096312B">
        <w:rPr>
          <w:rFonts w:cstheme="minorHAnsi"/>
          <w:sz w:val="20"/>
          <w:szCs w:val="20"/>
        </w:rPr>
        <w:t xml:space="preserve"> March 2019 number by about 400,000 units, so in that sense at least, the firearms market remains rather robust.</w:t>
      </w:r>
      <w:r w:rsidRPr="00F64482">
        <w:rPr>
          <w:rFonts w:cstheme="minorHAnsi"/>
          <w:sz w:val="20"/>
          <w:szCs w:val="20"/>
        </w:rPr>
        <w:t>”</w:t>
      </w:r>
    </w:p>
    <w:p w14:paraId="3FA450E9" w14:textId="507111A8" w:rsidR="0096312B" w:rsidRPr="00F64482" w:rsidRDefault="00BC2999" w:rsidP="00B80CBB">
      <w:pPr>
        <w:rPr>
          <w:rFonts w:cstheme="minorHAnsi"/>
          <w:sz w:val="20"/>
          <w:szCs w:val="20"/>
        </w:rPr>
      </w:pPr>
      <w:r w:rsidRPr="0096312B">
        <w:rPr>
          <w:rFonts w:cstheme="minorHAnsi"/>
          <w:b/>
          <w:bCs/>
          <w:color w:val="F79646" w:themeColor="accent6"/>
          <w:sz w:val="20"/>
          <w:szCs w:val="20"/>
        </w:rPr>
        <w:t>Second</w:t>
      </w:r>
      <w:r w:rsidR="00CC1A69" w:rsidRPr="00F64482">
        <w:rPr>
          <w:rFonts w:cstheme="minorHAnsi"/>
          <w:sz w:val="20"/>
          <w:szCs w:val="20"/>
        </w:rPr>
        <w:t xml:space="preserve">, </w:t>
      </w:r>
      <w:r>
        <w:rPr>
          <w:rFonts w:cstheme="minorHAnsi"/>
          <w:sz w:val="20"/>
          <w:szCs w:val="20"/>
        </w:rPr>
        <w:t xml:space="preserve">given newly available information from the Bureau of Alcohol, Tobacco, Firearms and Explosives (ATF), SAAF </w:t>
      </w:r>
      <w:r w:rsidR="009E5A20" w:rsidRPr="00F64482">
        <w:rPr>
          <w:rFonts w:cstheme="minorHAnsi"/>
          <w:sz w:val="20"/>
          <w:szCs w:val="20"/>
        </w:rPr>
        <w:t>analyzed the regional distribution of reported firearms production in the United States, with results given in the table below.</w:t>
      </w:r>
      <w:r w:rsidR="00DA22B6">
        <w:rPr>
          <w:rFonts w:cstheme="minorHAnsi"/>
          <w:sz w:val="20"/>
          <w:szCs w:val="20"/>
        </w:rPr>
        <w:t xml:space="preserve"> The decline of the New England region (CT, ME, MA, NH, RI, and VT) and the corresponding rise of the West North Central (IA, KS, MN, MO, NE, and SD) and South Atlantic (DE, DC, FL, GA, MD, NC, SC, VA, and WV) regions are especially noticeable. </w:t>
      </w:r>
      <w:r w:rsidR="00CC1A69" w:rsidRPr="00F64482">
        <w:rPr>
          <w:rFonts w:cstheme="minorHAnsi"/>
          <w:sz w:val="20"/>
          <w:szCs w:val="20"/>
        </w:rPr>
        <w:fldChar w:fldCharType="begin"/>
      </w:r>
      <w:r w:rsidR="00CC1A69" w:rsidRPr="00F64482">
        <w:rPr>
          <w:rFonts w:cstheme="minorHAnsi"/>
          <w:sz w:val="20"/>
          <w:szCs w:val="20"/>
        </w:rPr>
        <w:instrText xml:space="preserve"> LINK Excel.Sheet.12 "\\\\Mac\\Home\\Sync2\\Sync\\SAAF\\Data\\US ATF\\ATF AFMER\\AFMER xslx files\\ATF Producer Location List 1986-2020.xlsx" "Region!R6C1:R22C9" \a \f 4 \h  \* MERGEFORMAT </w:instrText>
      </w:r>
      <w:r w:rsidR="00CC1A69" w:rsidRPr="00F64482">
        <w:rPr>
          <w:rFonts w:cstheme="minorHAnsi"/>
          <w:sz w:val="20"/>
          <w:szCs w:val="20"/>
        </w:rPr>
        <w:fldChar w:fldCharType="separate"/>
      </w:r>
    </w:p>
    <w:tbl>
      <w:tblPr>
        <w:tblW w:w="10070" w:type="dxa"/>
        <w:jc w:val="center"/>
        <w:tblLook w:val="04A0" w:firstRow="1" w:lastRow="0" w:firstColumn="1" w:lastColumn="0" w:noHBand="0" w:noVBand="1"/>
      </w:tblPr>
      <w:tblGrid>
        <w:gridCol w:w="2245"/>
        <w:gridCol w:w="1042"/>
        <w:gridCol w:w="969"/>
        <w:gridCol w:w="969"/>
        <w:gridCol w:w="969"/>
        <w:gridCol w:w="969"/>
        <w:gridCol w:w="969"/>
        <w:gridCol w:w="969"/>
        <w:gridCol w:w="969"/>
      </w:tblGrid>
      <w:tr w:rsidR="00CC1A69" w:rsidRPr="00F64482" w14:paraId="563BACD5" w14:textId="77777777" w:rsidTr="009E5A20">
        <w:trPr>
          <w:trHeight w:val="285"/>
          <w:jc w:val="center"/>
        </w:trPr>
        <w:tc>
          <w:tcPr>
            <w:tcW w:w="2245" w:type="dxa"/>
            <w:shd w:val="clear" w:color="DCE6F1" w:fill="DCE6F1"/>
            <w:noWrap/>
            <w:vAlign w:val="bottom"/>
            <w:hideMark/>
          </w:tcPr>
          <w:p w14:paraId="753B1FE3" w14:textId="095EA07D" w:rsidR="00CC1A69" w:rsidRPr="00CC1A69" w:rsidRDefault="00CC1A69" w:rsidP="00CC1A69">
            <w:pPr>
              <w:spacing w:after="0" w:line="240" w:lineRule="auto"/>
              <w:rPr>
                <w:rFonts w:eastAsia="Times New Roman" w:cstheme="minorHAnsi"/>
                <w:b/>
                <w:bCs/>
                <w:color w:val="F79646" w:themeColor="accent6"/>
                <w:sz w:val="20"/>
                <w:szCs w:val="20"/>
                <w:highlight w:val="black"/>
              </w:rPr>
            </w:pPr>
            <w:r w:rsidRPr="00F64482">
              <w:rPr>
                <w:rFonts w:eastAsia="Times New Roman" w:cstheme="minorHAnsi"/>
                <w:b/>
                <w:bCs/>
                <w:color w:val="F79646" w:themeColor="accent6"/>
                <w:sz w:val="20"/>
                <w:szCs w:val="20"/>
                <w:highlight w:val="black"/>
              </w:rPr>
              <w:t>Census region/division</w:t>
            </w:r>
          </w:p>
        </w:tc>
        <w:tc>
          <w:tcPr>
            <w:tcW w:w="1042" w:type="dxa"/>
            <w:shd w:val="clear" w:color="DCE6F1" w:fill="DCE6F1"/>
            <w:noWrap/>
            <w:vAlign w:val="bottom"/>
            <w:hideMark/>
          </w:tcPr>
          <w:p w14:paraId="78434ABC" w14:textId="77777777" w:rsidR="00CC1A69" w:rsidRPr="00CC1A69" w:rsidRDefault="00CC1A69" w:rsidP="00CC1A69">
            <w:pPr>
              <w:spacing w:after="0" w:line="240" w:lineRule="auto"/>
              <w:jc w:val="right"/>
              <w:rPr>
                <w:rFonts w:eastAsia="Times New Roman" w:cstheme="minorHAnsi"/>
                <w:b/>
                <w:bCs/>
                <w:color w:val="F79646" w:themeColor="accent6"/>
                <w:sz w:val="20"/>
                <w:szCs w:val="20"/>
                <w:highlight w:val="black"/>
              </w:rPr>
            </w:pPr>
            <w:r w:rsidRPr="00CC1A69">
              <w:rPr>
                <w:rFonts w:eastAsia="Times New Roman" w:cstheme="minorHAnsi"/>
                <w:b/>
                <w:bCs/>
                <w:color w:val="F79646" w:themeColor="accent6"/>
                <w:sz w:val="20"/>
                <w:szCs w:val="20"/>
                <w:highlight w:val="black"/>
              </w:rPr>
              <w:t>1986</w:t>
            </w:r>
          </w:p>
        </w:tc>
        <w:tc>
          <w:tcPr>
            <w:tcW w:w="969" w:type="dxa"/>
            <w:shd w:val="clear" w:color="DCE6F1" w:fill="DCE6F1"/>
            <w:noWrap/>
            <w:vAlign w:val="bottom"/>
            <w:hideMark/>
          </w:tcPr>
          <w:p w14:paraId="4897177E" w14:textId="77777777" w:rsidR="00CC1A69" w:rsidRPr="00CC1A69" w:rsidRDefault="00CC1A69" w:rsidP="00CC1A69">
            <w:pPr>
              <w:spacing w:after="0" w:line="240" w:lineRule="auto"/>
              <w:jc w:val="right"/>
              <w:rPr>
                <w:rFonts w:eastAsia="Times New Roman" w:cstheme="minorHAnsi"/>
                <w:b/>
                <w:bCs/>
                <w:color w:val="F79646" w:themeColor="accent6"/>
                <w:sz w:val="20"/>
                <w:szCs w:val="20"/>
                <w:highlight w:val="black"/>
              </w:rPr>
            </w:pPr>
            <w:r w:rsidRPr="00CC1A69">
              <w:rPr>
                <w:rFonts w:eastAsia="Times New Roman" w:cstheme="minorHAnsi"/>
                <w:b/>
                <w:bCs/>
                <w:color w:val="F79646" w:themeColor="accent6"/>
                <w:sz w:val="20"/>
                <w:szCs w:val="20"/>
                <w:highlight w:val="black"/>
              </w:rPr>
              <w:t>1990</w:t>
            </w:r>
          </w:p>
        </w:tc>
        <w:tc>
          <w:tcPr>
            <w:tcW w:w="969" w:type="dxa"/>
            <w:shd w:val="clear" w:color="DCE6F1" w:fill="DCE6F1"/>
            <w:noWrap/>
            <w:vAlign w:val="bottom"/>
            <w:hideMark/>
          </w:tcPr>
          <w:p w14:paraId="676D06BA" w14:textId="77777777" w:rsidR="00CC1A69" w:rsidRPr="00CC1A69" w:rsidRDefault="00CC1A69" w:rsidP="00CC1A69">
            <w:pPr>
              <w:spacing w:after="0" w:line="240" w:lineRule="auto"/>
              <w:jc w:val="right"/>
              <w:rPr>
                <w:rFonts w:eastAsia="Times New Roman" w:cstheme="minorHAnsi"/>
                <w:b/>
                <w:bCs/>
                <w:color w:val="F79646" w:themeColor="accent6"/>
                <w:sz w:val="20"/>
                <w:szCs w:val="20"/>
                <w:highlight w:val="black"/>
              </w:rPr>
            </w:pPr>
            <w:r w:rsidRPr="00CC1A69">
              <w:rPr>
                <w:rFonts w:eastAsia="Times New Roman" w:cstheme="minorHAnsi"/>
                <w:b/>
                <w:bCs/>
                <w:color w:val="F79646" w:themeColor="accent6"/>
                <w:sz w:val="20"/>
                <w:szCs w:val="20"/>
                <w:highlight w:val="black"/>
              </w:rPr>
              <w:t>1995</w:t>
            </w:r>
          </w:p>
        </w:tc>
        <w:tc>
          <w:tcPr>
            <w:tcW w:w="969" w:type="dxa"/>
            <w:shd w:val="clear" w:color="DCE6F1" w:fill="DCE6F1"/>
            <w:noWrap/>
            <w:vAlign w:val="bottom"/>
            <w:hideMark/>
          </w:tcPr>
          <w:p w14:paraId="5CA7F21F" w14:textId="77777777" w:rsidR="00CC1A69" w:rsidRPr="00CC1A69" w:rsidRDefault="00CC1A69" w:rsidP="00CC1A69">
            <w:pPr>
              <w:spacing w:after="0" w:line="240" w:lineRule="auto"/>
              <w:jc w:val="right"/>
              <w:rPr>
                <w:rFonts w:eastAsia="Times New Roman" w:cstheme="minorHAnsi"/>
                <w:b/>
                <w:bCs/>
                <w:color w:val="F79646" w:themeColor="accent6"/>
                <w:sz w:val="20"/>
                <w:szCs w:val="20"/>
                <w:highlight w:val="black"/>
              </w:rPr>
            </w:pPr>
            <w:r w:rsidRPr="00CC1A69">
              <w:rPr>
                <w:rFonts w:eastAsia="Times New Roman" w:cstheme="minorHAnsi"/>
                <w:b/>
                <w:bCs/>
                <w:color w:val="F79646" w:themeColor="accent6"/>
                <w:sz w:val="20"/>
                <w:szCs w:val="20"/>
                <w:highlight w:val="black"/>
              </w:rPr>
              <w:t>2000</w:t>
            </w:r>
          </w:p>
        </w:tc>
        <w:tc>
          <w:tcPr>
            <w:tcW w:w="969" w:type="dxa"/>
            <w:shd w:val="clear" w:color="DCE6F1" w:fill="DCE6F1"/>
            <w:noWrap/>
            <w:vAlign w:val="bottom"/>
            <w:hideMark/>
          </w:tcPr>
          <w:p w14:paraId="32008653" w14:textId="77777777" w:rsidR="00CC1A69" w:rsidRPr="00CC1A69" w:rsidRDefault="00CC1A69" w:rsidP="00CC1A69">
            <w:pPr>
              <w:spacing w:after="0" w:line="240" w:lineRule="auto"/>
              <w:jc w:val="right"/>
              <w:rPr>
                <w:rFonts w:eastAsia="Times New Roman" w:cstheme="minorHAnsi"/>
                <w:b/>
                <w:bCs/>
                <w:color w:val="F79646" w:themeColor="accent6"/>
                <w:sz w:val="20"/>
                <w:szCs w:val="20"/>
                <w:highlight w:val="black"/>
              </w:rPr>
            </w:pPr>
            <w:r w:rsidRPr="00CC1A69">
              <w:rPr>
                <w:rFonts w:eastAsia="Times New Roman" w:cstheme="minorHAnsi"/>
                <w:b/>
                <w:bCs/>
                <w:color w:val="F79646" w:themeColor="accent6"/>
                <w:sz w:val="20"/>
                <w:szCs w:val="20"/>
                <w:highlight w:val="black"/>
              </w:rPr>
              <w:t>2005</w:t>
            </w:r>
          </w:p>
        </w:tc>
        <w:tc>
          <w:tcPr>
            <w:tcW w:w="969" w:type="dxa"/>
            <w:shd w:val="clear" w:color="DCE6F1" w:fill="DCE6F1"/>
            <w:noWrap/>
            <w:vAlign w:val="bottom"/>
            <w:hideMark/>
          </w:tcPr>
          <w:p w14:paraId="592DE9AE" w14:textId="77777777" w:rsidR="00CC1A69" w:rsidRPr="00CC1A69" w:rsidRDefault="00CC1A69" w:rsidP="00CC1A69">
            <w:pPr>
              <w:spacing w:after="0" w:line="240" w:lineRule="auto"/>
              <w:jc w:val="right"/>
              <w:rPr>
                <w:rFonts w:eastAsia="Times New Roman" w:cstheme="minorHAnsi"/>
                <w:b/>
                <w:bCs/>
                <w:color w:val="F79646" w:themeColor="accent6"/>
                <w:sz w:val="20"/>
                <w:szCs w:val="20"/>
                <w:highlight w:val="black"/>
              </w:rPr>
            </w:pPr>
            <w:r w:rsidRPr="00CC1A69">
              <w:rPr>
                <w:rFonts w:eastAsia="Times New Roman" w:cstheme="minorHAnsi"/>
                <w:b/>
                <w:bCs/>
                <w:color w:val="F79646" w:themeColor="accent6"/>
                <w:sz w:val="20"/>
                <w:szCs w:val="20"/>
                <w:highlight w:val="black"/>
              </w:rPr>
              <w:t>2010</w:t>
            </w:r>
          </w:p>
        </w:tc>
        <w:tc>
          <w:tcPr>
            <w:tcW w:w="969" w:type="dxa"/>
            <w:shd w:val="clear" w:color="DCE6F1" w:fill="DCE6F1"/>
            <w:noWrap/>
            <w:vAlign w:val="bottom"/>
            <w:hideMark/>
          </w:tcPr>
          <w:p w14:paraId="516A95A5" w14:textId="77777777" w:rsidR="00CC1A69" w:rsidRPr="00CC1A69" w:rsidRDefault="00CC1A69" w:rsidP="00CC1A69">
            <w:pPr>
              <w:spacing w:after="0" w:line="240" w:lineRule="auto"/>
              <w:jc w:val="right"/>
              <w:rPr>
                <w:rFonts w:eastAsia="Times New Roman" w:cstheme="minorHAnsi"/>
                <w:b/>
                <w:bCs/>
                <w:color w:val="F79646" w:themeColor="accent6"/>
                <w:sz w:val="20"/>
                <w:szCs w:val="20"/>
                <w:highlight w:val="black"/>
              </w:rPr>
            </w:pPr>
            <w:r w:rsidRPr="00CC1A69">
              <w:rPr>
                <w:rFonts w:eastAsia="Times New Roman" w:cstheme="minorHAnsi"/>
                <w:b/>
                <w:bCs/>
                <w:color w:val="F79646" w:themeColor="accent6"/>
                <w:sz w:val="20"/>
                <w:szCs w:val="20"/>
                <w:highlight w:val="black"/>
              </w:rPr>
              <w:t>2015</w:t>
            </w:r>
          </w:p>
        </w:tc>
        <w:tc>
          <w:tcPr>
            <w:tcW w:w="969" w:type="dxa"/>
            <w:shd w:val="clear" w:color="DCE6F1" w:fill="DCE6F1"/>
            <w:noWrap/>
            <w:vAlign w:val="bottom"/>
            <w:hideMark/>
          </w:tcPr>
          <w:p w14:paraId="00FBC831" w14:textId="77777777" w:rsidR="00CC1A69" w:rsidRPr="00CC1A69" w:rsidRDefault="00CC1A69" w:rsidP="00CC1A69">
            <w:pPr>
              <w:spacing w:after="0" w:line="240" w:lineRule="auto"/>
              <w:jc w:val="right"/>
              <w:rPr>
                <w:rFonts w:eastAsia="Times New Roman" w:cstheme="minorHAnsi"/>
                <w:b/>
                <w:bCs/>
                <w:color w:val="F79646" w:themeColor="accent6"/>
                <w:sz w:val="20"/>
                <w:szCs w:val="20"/>
                <w:highlight w:val="black"/>
              </w:rPr>
            </w:pPr>
            <w:r w:rsidRPr="00CC1A69">
              <w:rPr>
                <w:rFonts w:eastAsia="Times New Roman" w:cstheme="minorHAnsi"/>
                <w:b/>
                <w:bCs/>
                <w:color w:val="F79646" w:themeColor="accent6"/>
                <w:sz w:val="20"/>
                <w:szCs w:val="20"/>
                <w:highlight w:val="black"/>
              </w:rPr>
              <w:t>2020</w:t>
            </w:r>
          </w:p>
        </w:tc>
      </w:tr>
      <w:tr w:rsidR="00CC1A69" w:rsidRPr="00F64482" w14:paraId="045A7FDF" w14:textId="77777777" w:rsidTr="009E5A20">
        <w:trPr>
          <w:trHeight w:val="285"/>
          <w:jc w:val="center"/>
        </w:trPr>
        <w:tc>
          <w:tcPr>
            <w:tcW w:w="2245" w:type="dxa"/>
            <w:shd w:val="clear" w:color="auto" w:fill="auto"/>
            <w:noWrap/>
            <w:vAlign w:val="bottom"/>
            <w:hideMark/>
          </w:tcPr>
          <w:p w14:paraId="4A624796" w14:textId="59BA43F1" w:rsidR="00CC1A69" w:rsidRPr="00CC1A69" w:rsidRDefault="00CC1A69" w:rsidP="00CC1A69">
            <w:pPr>
              <w:spacing w:after="0" w:line="240" w:lineRule="auto"/>
              <w:rPr>
                <w:rFonts w:eastAsia="Times New Roman" w:cstheme="minorHAnsi"/>
                <w:b/>
                <w:bCs/>
                <w:sz w:val="20"/>
                <w:szCs w:val="20"/>
              </w:rPr>
            </w:pPr>
            <w:r w:rsidRPr="00CC1A69">
              <w:rPr>
                <w:rFonts w:eastAsia="Times New Roman" w:cstheme="minorHAnsi"/>
                <w:b/>
                <w:bCs/>
                <w:sz w:val="20"/>
                <w:szCs w:val="20"/>
              </w:rPr>
              <w:t>1</w:t>
            </w:r>
            <w:r w:rsidRPr="00F64482">
              <w:rPr>
                <w:rFonts w:eastAsia="Times New Roman" w:cstheme="minorHAnsi"/>
                <w:b/>
                <w:bCs/>
                <w:sz w:val="20"/>
                <w:szCs w:val="20"/>
              </w:rPr>
              <w:t xml:space="preserve"> Northeast</w:t>
            </w:r>
          </w:p>
        </w:tc>
        <w:tc>
          <w:tcPr>
            <w:tcW w:w="1042" w:type="dxa"/>
            <w:shd w:val="clear" w:color="auto" w:fill="auto"/>
            <w:noWrap/>
            <w:vAlign w:val="bottom"/>
            <w:hideMark/>
          </w:tcPr>
          <w:p w14:paraId="3761337D" w14:textId="77777777" w:rsidR="00CC1A69" w:rsidRPr="00CC1A69" w:rsidRDefault="00CC1A69" w:rsidP="00CC1A69">
            <w:pPr>
              <w:spacing w:after="0" w:line="240" w:lineRule="auto"/>
              <w:rPr>
                <w:rFonts w:eastAsia="Times New Roman" w:cstheme="minorHAnsi"/>
                <w:b/>
                <w:bCs/>
                <w:sz w:val="20"/>
                <w:szCs w:val="20"/>
              </w:rPr>
            </w:pPr>
          </w:p>
        </w:tc>
        <w:tc>
          <w:tcPr>
            <w:tcW w:w="969" w:type="dxa"/>
            <w:shd w:val="clear" w:color="auto" w:fill="auto"/>
            <w:noWrap/>
            <w:vAlign w:val="bottom"/>
            <w:hideMark/>
          </w:tcPr>
          <w:p w14:paraId="27010EC4"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6EA02C33"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11CC86CF"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6E5C646D"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69859066"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44017AFC"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07D7FEE6" w14:textId="77777777" w:rsidR="00CC1A69" w:rsidRPr="00CC1A69" w:rsidRDefault="00CC1A69" w:rsidP="00CC1A69">
            <w:pPr>
              <w:spacing w:after="0" w:line="240" w:lineRule="auto"/>
              <w:rPr>
                <w:rFonts w:eastAsia="Times New Roman" w:cstheme="minorHAnsi"/>
                <w:sz w:val="20"/>
                <w:szCs w:val="20"/>
              </w:rPr>
            </w:pPr>
          </w:p>
        </w:tc>
      </w:tr>
      <w:tr w:rsidR="00CC1A69" w:rsidRPr="00F64482" w14:paraId="257FF635" w14:textId="77777777" w:rsidTr="009E5A20">
        <w:trPr>
          <w:trHeight w:val="285"/>
          <w:jc w:val="center"/>
        </w:trPr>
        <w:tc>
          <w:tcPr>
            <w:tcW w:w="2245" w:type="dxa"/>
            <w:shd w:val="clear" w:color="auto" w:fill="auto"/>
            <w:noWrap/>
            <w:vAlign w:val="bottom"/>
            <w:hideMark/>
          </w:tcPr>
          <w:p w14:paraId="1EE837F9" w14:textId="447495C8" w:rsidR="00CC1A69" w:rsidRPr="00CC1A69" w:rsidRDefault="00CC1A69" w:rsidP="00CC1A69">
            <w:pPr>
              <w:spacing w:after="0" w:line="240" w:lineRule="auto"/>
              <w:ind w:firstLineChars="100" w:firstLine="200"/>
              <w:rPr>
                <w:rFonts w:eastAsia="Times New Roman" w:cstheme="minorHAnsi"/>
                <w:sz w:val="20"/>
                <w:szCs w:val="20"/>
              </w:rPr>
            </w:pPr>
            <w:r w:rsidRPr="00CC1A69">
              <w:rPr>
                <w:rFonts w:eastAsia="Times New Roman" w:cstheme="minorHAnsi"/>
                <w:sz w:val="20"/>
                <w:szCs w:val="20"/>
              </w:rPr>
              <w:t>1</w:t>
            </w:r>
            <w:r w:rsidRPr="00F64482">
              <w:rPr>
                <w:rFonts w:eastAsia="Times New Roman" w:cstheme="minorHAnsi"/>
                <w:sz w:val="20"/>
                <w:szCs w:val="20"/>
              </w:rPr>
              <w:t xml:space="preserve"> New England</w:t>
            </w:r>
          </w:p>
        </w:tc>
        <w:tc>
          <w:tcPr>
            <w:tcW w:w="1042" w:type="dxa"/>
            <w:shd w:val="clear" w:color="auto" w:fill="auto"/>
            <w:noWrap/>
            <w:vAlign w:val="bottom"/>
            <w:hideMark/>
          </w:tcPr>
          <w:p w14:paraId="4DB81A82"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71.62%</w:t>
            </w:r>
          </w:p>
        </w:tc>
        <w:tc>
          <w:tcPr>
            <w:tcW w:w="969" w:type="dxa"/>
            <w:shd w:val="clear" w:color="auto" w:fill="auto"/>
            <w:noWrap/>
            <w:vAlign w:val="bottom"/>
            <w:hideMark/>
          </w:tcPr>
          <w:p w14:paraId="2ADDB8E8"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60.41%</w:t>
            </w:r>
          </w:p>
        </w:tc>
        <w:tc>
          <w:tcPr>
            <w:tcW w:w="969" w:type="dxa"/>
            <w:shd w:val="clear" w:color="auto" w:fill="auto"/>
            <w:noWrap/>
            <w:vAlign w:val="bottom"/>
            <w:hideMark/>
          </w:tcPr>
          <w:p w14:paraId="170B614B"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67.31%</w:t>
            </w:r>
          </w:p>
        </w:tc>
        <w:tc>
          <w:tcPr>
            <w:tcW w:w="969" w:type="dxa"/>
            <w:shd w:val="clear" w:color="auto" w:fill="auto"/>
            <w:noWrap/>
            <w:vAlign w:val="bottom"/>
            <w:hideMark/>
          </w:tcPr>
          <w:p w14:paraId="2AA038E3"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51.33%</w:t>
            </w:r>
          </w:p>
        </w:tc>
        <w:tc>
          <w:tcPr>
            <w:tcW w:w="969" w:type="dxa"/>
            <w:shd w:val="clear" w:color="auto" w:fill="auto"/>
            <w:noWrap/>
            <w:vAlign w:val="bottom"/>
            <w:hideMark/>
          </w:tcPr>
          <w:p w14:paraId="5FB3309C"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52.88%</w:t>
            </w:r>
          </w:p>
        </w:tc>
        <w:tc>
          <w:tcPr>
            <w:tcW w:w="969" w:type="dxa"/>
            <w:shd w:val="clear" w:color="auto" w:fill="auto"/>
            <w:noWrap/>
            <w:vAlign w:val="bottom"/>
            <w:hideMark/>
          </w:tcPr>
          <w:p w14:paraId="785CA9D5"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39.72%</w:t>
            </w:r>
          </w:p>
        </w:tc>
        <w:tc>
          <w:tcPr>
            <w:tcW w:w="969" w:type="dxa"/>
            <w:shd w:val="clear" w:color="auto" w:fill="auto"/>
            <w:noWrap/>
            <w:vAlign w:val="bottom"/>
            <w:hideMark/>
          </w:tcPr>
          <w:p w14:paraId="15EC566E"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39.63%</w:t>
            </w:r>
          </w:p>
        </w:tc>
        <w:tc>
          <w:tcPr>
            <w:tcW w:w="969" w:type="dxa"/>
            <w:shd w:val="clear" w:color="auto" w:fill="auto"/>
            <w:noWrap/>
            <w:vAlign w:val="bottom"/>
            <w:hideMark/>
          </w:tcPr>
          <w:p w14:paraId="26BC6BCA"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20.17%</w:t>
            </w:r>
          </w:p>
        </w:tc>
      </w:tr>
      <w:tr w:rsidR="00CC1A69" w:rsidRPr="00F64482" w14:paraId="05E937B7" w14:textId="77777777" w:rsidTr="009E5A20">
        <w:trPr>
          <w:trHeight w:val="285"/>
          <w:jc w:val="center"/>
        </w:trPr>
        <w:tc>
          <w:tcPr>
            <w:tcW w:w="2245" w:type="dxa"/>
            <w:shd w:val="clear" w:color="auto" w:fill="auto"/>
            <w:noWrap/>
            <w:vAlign w:val="bottom"/>
            <w:hideMark/>
          </w:tcPr>
          <w:p w14:paraId="39151038" w14:textId="42433DDD" w:rsidR="00CC1A69" w:rsidRPr="00CC1A69" w:rsidRDefault="00CC1A69" w:rsidP="00CC1A69">
            <w:pPr>
              <w:spacing w:after="0" w:line="240" w:lineRule="auto"/>
              <w:ind w:firstLineChars="100" w:firstLine="200"/>
              <w:rPr>
                <w:rFonts w:eastAsia="Times New Roman" w:cstheme="minorHAnsi"/>
                <w:sz w:val="20"/>
                <w:szCs w:val="20"/>
              </w:rPr>
            </w:pPr>
            <w:r w:rsidRPr="00CC1A69">
              <w:rPr>
                <w:rFonts w:eastAsia="Times New Roman" w:cstheme="minorHAnsi"/>
                <w:sz w:val="20"/>
                <w:szCs w:val="20"/>
              </w:rPr>
              <w:t>2</w:t>
            </w:r>
            <w:r w:rsidRPr="00F64482">
              <w:rPr>
                <w:rFonts w:eastAsia="Times New Roman" w:cstheme="minorHAnsi"/>
                <w:sz w:val="20"/>
                <w:szCs w:val="20"/>
              </w:rPr>
              <w:t xml:space="preserve"> Middle Atlantic</w:t>
            </w:r>
          </w:p>
        </w:tc>
        <w:tc>
          <w:tcPr>
            <w:tcW w:w="1042" w:type="dxa"/>
            <w:shd w:val="clear" w:color="auto" w:fill="auto"/>
            <w:noWrap/>
            <w:vAlign w:val="bottom"/>
            <w:hideMark/>
          </w:tcPr>
          <w:p w14:paraId="781BFA53"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12.30%</w:t>
            </w:r>
          </w:p>
        </w:tc>
        <w:tc>
          <w:tcPr>
            <w:tcW w:w="969" w:type="dxa"/>
            <w:shd w:val="clear" w:color="auto" w:fill="auto"/>
            <w:noWrap/>
            <w:vAlign w:val="bottom"/>
            <w:hideMark/>
          </w:tcPr>
          <w:p w14:paraId="645F3504"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14.57%</w:t>
            </w:r>
          </w:p>
        </w:tc>
        <w:tc>
          <w:tcPr>
            <w:tcW w:w="969" w:type="dxa"/>
            <w:shd w:val="clear" w:color="auto" w:fill="auto"/>
            <w:noWrap/>
            <w:vAlign w:val="bottom"/>
            <w:hideMark/>
          </w:tcPr>
          <w:p w14:paraId="3381C5D4"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15.31%</w:t>
            </w:r>
          </w:p>
        </w:tc>
        <w:tc>
          <w:tcPr>
            <w:tcW w:w="969" w:type="dxa"/>
            <w:shd w:val="clear" w:color="auto" w:fill="auto"/>
            <w:noWrap/>
            <w:vAlign w:val="bottom"/>
            <w:hideMark/>
          </w:tcPr>
          <w:p w14:paraId="148F14A9"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16.96%</w:t>
            </w:r>
          </w:p>
        </w:tc>
        <w:tc>
          <w:tcPr>
            <w:tcW w:w="969" w:type="dxa"/>
            <w:shd w:val="clear" w:color="auto" w:fill="auto"/>
            <w:noWrap/>
            <w:vAlign w:val="bottom"/>
            <w:hideMark/>
          </w:tcPr>
          <w:p w14:paraId="5018452D"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21.18%</w:t>
            </w:r>
          </w:p>
        </w:tc>
        <w:tc>
          <w:tcPr>
            <w:tcW w:w="969" w:type="dxa"/>
            <w:shd w:val="clear" w:color="auto" w:fill="auto"/>
            <w:noWrap/>
            <w:vAlign w:val="bottom"/>
            <w:hideMark/>
          </w:tcPr>
          <w:p w14:paraId="4E22A883"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15.19%</w:t>
            </w:r>
          </w:p>
        </w:tc>
        <w:tc>
          <w:tcPr>
            <w:tcW w:w="969" w:type="dxa"/>
            <w:shd w:val="clear" w:color="auto" w:fill="auto"/>
            <w:noWrap/>
            <w:vAlign w:val="bottom"/>
            <w:hideMark/>
          </w:tcPr>
          <w:p w14:paraId="22A78946"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12.16%</w:t>
            </w:r>
          </w:p>
        </w:tc>
        <w:tc>
          <w:tcPr>
            <w:tcW w:w="969" w:type="dxa"/>
            <w:shd w:val="clear" w:color="auto" w:fill="auto"/>
            <w:noWrap/>
            <w:vAlign w:val="bottom"/>
            <w:hideMark/>
          </w:tcPr>
          <w:p w14:paraId="104A1A8C"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2.89%</w:t>
            </w:r>
          </w:p>
        </w:tc>
      </w:tr>
      <w:tr w:rsidR="00CC1A69" w:rsidRPr="00F64482" w14:paraId="0697AA08" w14:textId="77777777" w:rsidTr="009E5A20">
        <w:trPr>
          <w:trHeight w:val="285"/>
          <w:jc w:val="center"/>
        </w:trPr>
        <w:tc>
          <w:tcPr>
            <w:tcW w:w="2245" w:type="dxa"/>
            <w:shd w:val="clear" w:color="auto" w:fill="auto"/>
            <w:noWrap/>
            <w:vAlign w:val="bottom"/>
            <w:hideMark/>
          </w:tcPr>
          <w:p w14:paraId="5F0B2C90" w14:textId="01099E9F" w:rsidR="00CC1A69" w:rsidRPr="00CC1A69" w:rsidRDefault="00CC1A69" w:rsidP="00CC1A69">
            <w:pPr>
              <w:spacing w:after="0" w:line="240" w:lineRule="auto"/>
              <w:rPr>
                <w:rFonts w:eastAsia="Times New Roman" w:cstheme="minorHAnsi"/>
                <w:b/>
                <w:bCs/>
                <w:sz w:val="20"/>
                <w:szCs w:val="20"/>
              </w:rPr>
            </w:pPr>
            <w:r w:rsidRPr="00CC1A69">
              <w:rPr>
                <w:rFonts w:eastAsia="Times New Roman" w:cstheme="minorHAnsi"/>
                <w:b/>
                <w:bCs/>
                <w:sz w:val="20"/>
                <w:szCs w:val="20"/>
              </w:rPr>
              <w:t>2</w:t>
            </w:r>
            <w:r w:rsidRPr="00F64482">
              <w:rPr>
                <w:rFonts w:eastAsia="Times New Roman" w:cstheme="minorHAnsi"/>
                <w:b/>
                <w:bCs/>
                <w:sz w:val="20"/>
                <w:szCs w:val="20"/>
              </w:rPr>
              <w:t xml:space="preserve"> Midwest</w:t>
            </w:r>
          </w:p>
        </w:tc>
        <w:tc>
          <w:tcPr>
            <w:tcW w:w="1042" w:type="dxa"/>
            <w:shd w:val="clear" w:color="auto" w:fill="auto"/>
            <w:noWrap/>
            <w:vAlign w:val="bottom"/>
            <w:hideMark/>
          </w:tcPr>
          <w:p w14:paraId="4AB97C49" w14:textId="77777777" w:rsidR="00CC1A69" w:rsidRPr="00CC1A69" w:rsidRDefault="00CC1A69" w:rsidP="00CC1A69">
            <w:pPr>
              <w:spacing w:after="0" w:line="240" w:lineRule="auto"/>
              <w:rPr>
                <w:rFonts w:eastAsia="Times New Roman" w:cstheme="minorHAnsi"/>
                <w:b/>
                <w:bCs/>
                <w:sz w:val="20"/>
                <w:szCs w:val="20"/>
              </w:rPr>
            </w:pPr>
          </w:p>
        </w:tc>
        <w:tc>
          <w:tcPr>
            <w:tcW w:w="969" w:type="dxa"/>
            <w:shd w:val="clear" w:color="auto" w:fill="auto"/>
            <w:noWrap/>
            <w:vAlign w:val="bottom"/>
            <w:hideMark/>
          </w:tcPr>
          <w:p w14:paraId="48E1CC8B"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1970CA0A"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1703976F"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7FD540D5"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33251E78"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320EBB6F"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7A3962FE" w14:textId="77777777" w:rsidR="00CC1A69" w:rsidRPr="00CC1A69" w:rsidRDefault="00CC1A69" w:rsidP="00CC1A69">
            <w:pPr>
              <w:spacing w:after="0" w:line="240" w:lineRule="auto"/>
              <w:rPr>
                <w:rFonts w:eastAsia="Times New Roman" w:cstheme="minorHAnsi"/>
                <w:sz w:val="20"/>
                <w:szCs w:val="20"/>
              </w:rPr>
            </w:pPr>
          </w:p>
        </w:tc>
      </w:tr>
      <w:tr w:rsidR="00CC1A69" w:rsidRPr="00F64482" w14:paraId="29D67B78" w14:textId="77777777" w:rsidTr="009E5A20">
        <w:trPr>
          <w:trHeight w:val="285"/>
          <w:jc w:val="center"/>
        </w:trPr>
        <w:tc>
          <w:tcPr>
            <w:tcW w:w="2245" w:type="dxa"/>
            <w:shd w:val="clear" w:color="auto" w:fill="auto"/>
            <w:noWrap/>
            <w:vAlign w:val="bottom"/>
            <w:hideMark/>
          </w:tcPr>
          <w:p w14:paraId="03629CD9" w14:textId="309459F5" w:rsidR="00CC1A69" w:rsidRPr="00CC1A69" w:rsidRDefault="00CC1A69" w:rsidP="00CC1A69">
            <w:pPr>
              <w:spacing w:after="0" w:line="240" w:lineRule="auto"/>
              <w:ind w:firstLineChars="100" w:firstLine="200"/>
              <w:rPr>
                <w:rFonts w:eastAsia="Times New Roman" w:cstheme="minorHAnsi"/>
                <w:sz w:val="20"/>
                <w:szCs w:val="20"/>
              </w:rPr>
            </w:pPr>
            <w:r w:rsidRPr="00CC1A69">
              <w:rPr>
                <w:rFonts w:eastAsia="Times New Roman" w:cstheme="minorHAnsi"/>
                <w:sz w:val="20"/>
                <w:szCs w:val="20"/>
              </w:rPr>
              <w:t>3</w:t>
            </w:r>
            <w:r w:rsidRPr="00F64482">
              <w:rPr>
                <w:rFonts w:eastAsia="Times New Roman" w:cstheme="minorHAnsi"/>
                <w:sz w:val="20"/>
                <w:szCs w:val="20"/>
              </w:rPr>
              <w:t xml:space="preserve"> </w:t>
            </w:r>
            <w:r w:rsidR="009E5A20" w:rsidRPr="00F64482">
              <w:rPr>
                <w:rFonts w:eastAsia="Times New Roman" w:cstheme="minorHAnsi"/>
                <w:sz w:val="20"/>
                <w:szCs w:val="20"/>
              </w:rPr>
              <w:t>East North Central</w:t>
            </w:r>
          </w:p>
        </w:tc>
        <w:tc>
          <w:tcPr>
            <w:tcW w:w="1042" w:type="dxa"/>
            <w:shd w:val="clear" w:color="auto" w:fill="auto"/>
            <w:noWrap/>
            <w:vAlign w:val="bottom"/>
            <w:hideMark/>
          </w:tcPr>
          <w:p w14:paraId="7927DD30"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0.20%</w:t>
            </w:r>
          </w:p>
        </w:tc>
        <w:tc>
          <w:tcPr>
            <w:tcW w:w="969" w:type="dxa"/>
            <w:shd w:val="clear" w:color="auto" w:fill="auto"/>
            <w:noWrap/>
            <w:vAlign w:val="bottom"/>
            <w:hideMark/>
          </w:tcPr>
          <w:p w14:paraId="095D68A9"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1.53%</w:t>
            </w:r>
          </w:p>
        </w:tc>
        <w:tc>
          <w:tcPr>
            <w:tcW w:w="969" w:type="dxa"/>
            <w:shd w:val="clear" w:color="auto" w:fill="auto"/>
            <w:noWrap/>
            <w:vAlign w:val="bottom"/>
            <w:hideMark/>
          </w:tcPr>
          <w:p w14:paraId="5F84D65D"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1.08%</w:t>
            </w:r>
          </w:p>
        </w:tc>
        <w:tc>
          <w:tcPr>
            <w:tcW w:w="969" w:type="dxa"/>
            <w:shd w:val="clear" w:color="auto" w:fill="auto"/>
            <w:noWrap/>
            <w:vAlign w:val="bottom"/>
            <w:hideMark/>
          </w:tcPr>
          <w:p w14:paraId="062085C1"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6.43%</w:t>
            </w:r>
          </w:p>
        </w:tc>
        <w:tc>
          <w:tcPr>
            <w:tcW w:w="969" w:type="dxa"/>
            <w:shd w:val="clear" w:color="auto" w:fill="auto"/>
            <w:noWrap/>
            <w:vAlign w:val="bottom"/>
            <w:hideMark/>
          </w:tcPr>
          <w:p w14:paraId="28B7FA08"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4.62%</w:t>
            </w:r>
          </w:p>
        </w:tc>
        <w:tc>
          <w:tcPr>
            <w:tcW w:w="969" w:type="dxa"/>
            <w:shd w:val="clear" w:color="auto" w:fill="auto"/>
            <w:noWrap/>
            <w:vAlign w:val="bottom"/>
            <w:hideMark/>
          </w:tcPr>
          <w:p w14:paraId="34FFD23C"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5.44%</w:t>
            </w:r>
          </w:p>
        </w:tc>
        <w:tc>
          <w:tcPr>
            <w:tcW w:w="969" w:type="dxa"/>
            <w:shd w:val="clear" w:color="auto" w:fill="auto"/>
            <w:noWrap/>
            <w:vAlign w:val="bottom"/>
            <w:hideMark/>
          </w:tcPr>
          <w:p w14:paraId="55310CA8"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3.74%</w:t>
            </w:r>
          </w:p>
        </w:tc>
        <w:tc>
          <w:tcPr>
            <w:tcW w:w="969" w:type="dxa"/>
            <w:shd w:val="clear" w:color="auto" w:fill="auto"/>
            <w:noWrap/>
            <w:vAlign w:val="bottom"/>
            <w:hideMark/>
          </w:tcPr>
          <w:p w14:paraId="55BF6019"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6.08%</w:t>
            </w:r>
          </w:p>
        </w:tc>
      </w:tr>
      <w:tr w:rsidR="00CC1A69" w:rsidRPr="00F64482" w14:paraId="457E3A27" w14:textId="77777777" w:rsidTr="009E5A20">
        <w:trPr>
          <w:trHeight w:val="285"/>
          <w:jc w:val="center"/>
        </w:trPr>
        <w:tc>
          <w:tcPr>
            <w:tcW w:w="2245" w:type="dxa"/>
            <w:shd w:val="clear" w:color="auto" w:fill="auto"/>
            <w:noWrap/>
            <w:vAlign w:val="bottom"/>
            <w:hideMark/>
          </w:tcPr>
          <w:p w14:paraId="244B8303" w14:textId="68E8B96E" w:rsidR="00CC1A69" w:rsidRPr="00CC1A69" w:rsidRDefault="00CC1A69" w:rsidP="00CC1A69">
            <w:pPr>
              <w:spacing w:after="0" w:line="240" w:lineRule="auto"/>
              <w:ind w:firstLineChars="100" w:firstLine="200"/>
              <w:rPr>
                <w:rFonts w:eastAsia="Times New Roman" w:cstheme="minorHAnsi"/>
                <w:sz w:val="20"/>
                <w:szCs w:val="20"/>
              </w:rPr>
            </w:pPr>
            <w:r w:rsidRPr="00CC1A69">
              <w:rPr>
                <w:rFonts w:eastAsia="Times New Roman" w:cstheme="minorHAnsi"/>
                <w:sz w:val="20"/>
                <w:szCs w:val="20"/>
              </w:rPr>
              <w:t>4</w:t>
            </w:r>
            <w:r w:rsidR="009E5A20" w:rsidRPr="00F64482">
              <w:rPr>
                <w:rFonts w:eastAsia="Times New Roman" w:cstheme="minorHAnsi"/>
                <w:sz w:val="20"/>
                <w:szCs w:val="20"/>
              </w:rPr>
              <w:t xml:space="preserve"> West North Central</w:t>
            </w:r>
          </w:p>
        </w:tc>
        <w:tc>
          <w:tcPr>
            <w:tcW w:w="1042" w:type="dxa"/>
            <w:shd w:val="clear" w:color="auto" w:fill="auto"/>
            <w:noWrap/>
            <w:vAlign w:val="bottom"/>
            <w:hideMark/>
          </w:tcPr>
          <w:p w14:paraId="7FEDCA73"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0.02%</w:t>
            </w:r>
          </w:p>
        </w:tc>
        <w:tc>
          <w:tcPr>
            <w:tcW w:w="969" w:type="dxa"/>
            <w:shd w:val="clear" w:color="auto" w:fill="auto"/>
            <w:noWrap/>
            <w:vAlign w:val="bottom"/>
            <w:hideMark/>
          </w:tcPr>
          <w:p w14:paraId="607C9F1A"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0.32%</w:t>
            </w:r>
          </w:p>
        </w:tc>
        <w:tc>
          <w:tcPr>
            <w:tcW w:w="969" w:type="dxa"/>
            <w:shd w:val="clear" w:color="auto" w:fill="auto"/>
            <w:noWrap/>
            <w:vAlign w:val="bottom"/>
            <w:hideMark/>
          </w:tcPr>
          <w:p w14:paraId="27F09611"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0.09%</w:t>
            </w:r>
          </w:p>
        </w:tc>
        <w:tc>
          <w:tcPr>
            <w:tcW w:w="969" w:type="dxa"/>
            <w:shd w:val="clear" w:color="auto" w:fill="auto"/>
            <w:noWrap/>
            <w:vAlign w:val="bottom"/>
            <w:hideMark/>
          </w:tcPr>
          <w:p w14:paraId="53B9DA0C"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0.58%</w:t>
            </w:r>
          </w:p>
        </w:tc>
        <w:tc>
          <w:tcPr>
            <w:tcW w:w="969" w:type="dxa"/>
            <w:shd w:val="clear" w:color="auto" w:fill="auto"/>
            <w:noWrap/>
            <w:vAlign w:val="bottom"/>
            <w:hideMark/>
          </w:tcPr>
          <w:p w14:paraId="1BEEF054"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1.14%</w:t>
            </w:r>
          </w:p>
        </w:tc>
        <w:tc>
          <w:tcPr>
            <w:tcW w:w="969" w:type="dxa"/>
            <w:shd w:val="clear" w:color="auto" w:fill="auto"/>
            <w:noWrap/>
            <w:vAlign w:val="bottom"/>
            <w:hideMark/>
          </w:tcPr>
          <w:p w14:paraId="3886848F"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1.32%</w:t>
            </w:r>
          </w:p>
        </w:tc>
        <w:tc>
          <w:tcPr>
            <w:tcW w:w="969" w:type="dxa"/>
            <w:shd w:val="clear" w:color="auto" w:fill="auto"/>
            <w:noWrap/>
            <w:vAlign w:val="bottom"/>
            <w:hideMark/>
          </w:tcPr>
          <w:p w14:paraId="1B9824B6"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1.91%</w:t>
            </w:r>
          </w:p>
        </w:tc>
        <w:tc>
          <w:tcPr>
            <w:tcW w:w="969" w:type="dxa"/>
            <w:shd w:val="clear" w:color="auto" w:fill="auto"/>
            <w:noWrap/>
            <w:vAlign w:val="bottom"/>
            <w:hideMark/>
          </w:tcPr>
          <w:p w14:paraId="36C52DE3"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22.07%</w:t>
            </w:r>
          </w:p>
        </w:tc>
      </w:tr>
      <w:tr w:rsidR="00CC1A69" w:rsidRPr="00F64482" w14:paraId="5019C145" w14:textId="77777777" w:rsidTr="009E5A20">
        <w:trPr>
          <w:trHeight w:val="285"/>
          <w:jc w:val="center"/>
        </w:trPr>
        <w:tc>
          <w:tcPr>
            <w:tcW w:w="2245" w:type="dxa"/>
            <w:shd w:val="clear" w:color="auto" w:fill="auto"/>
            <w:noWrap/>
            <w:vAlign w:val="bottom"/>
            <w:hideMark/>
          </w:tcPr>
          <w:p w14:paraId="1689B819" w14:textId="5F82FFDB" w:rsidR="00CC1A69" w:rsidRPr="00CC1A69" w:rsidRDefault="00CC1A69" w:rsidP="00CC1A69">
            <w:pPr>
              <w:spacing w:after="0" w:line="240" w:lineRule="auto"/>
              <w:rPr>
                <w:rFonts w:eastAsia="Times New Roman" w:cstheme="minorHAnsi"/>
                <w:b/>
                <w:bCs/>
                <w:sz w:val="20"/>
                <w:szCs w:val="20"/>
              </w:rPr>
            </w:pPr>
            <w:r w:rsidRPr="00CC1A69">
              <w:rPr>
                <w:rFonts w:eastAsia="Times New Roman" w:cstheme="minorHAnsi"/>
                <w:b/>
                <w:bCs/>
                <w:sz w:val="20"/>
                <w:szCs w:val="20"/>
              </w:rPr>
              <w:t>3</w:t>
            </w:r>
            <w:r w:rsidR="009E5A20" w:rsidRPr="00F64482">
              <w:rPr>
                <w:rFonts w:eastAsia="Times New Roman" w:cstheme="minorHAnsi"/>
                <w:b/>
                <w:bCs/>
                <w:sz w:val="20"/>
                <w:szCs w:val="20"/>
              </w:rPr>
              <w:t xml:space="preserve"> South</w:t>
            </w:r>
          </w:p>
        </w:tc>
        <w:tc>
          <w:tcPr>
            <w:tcW w:w="1042" w:type="dxa"/>
            <w:shd w:val="clear" w:color="auto" w:fill="auto"/>
            <w:noWrap/>
            <w:vAlign w:val="bottom"/>
            <w:hideMark/>
          </w:tcPr>
          <w:p w14:paraId="3C6846F6" w14:textId="77777777" w:rsidR="00CC1A69" w:rsidRPr="00CC1A69" w:rsidRDefault="00CC1A69" w:rsidP="00CC1A69">
            <w:pPr>
              <w:spacing w:after="0" w:line="240" w:lineRule="auto"/>
              <w:rPr>
                <w:rFonts w:eastAsia="Times New Roman" w:cstheme="minorHAnsi"/>
                <w:b/>
                <w:bCs/>
                <w:sz w:val="20"/>
                <w:szCs w:val="20"/>
              </w:rPr>
            </w:pPr>
          </w:p>
        </w:tc>
        <w:tc>
          <w:tcPr>
            <w:tcW w:w="969" w:type="dxa"/>
            <w:shd w:val="clear" w:color="auto" w:fill="auto"/>
            <w:noWrap/>
            <w:vAlign w:val="bottom"/>
            <w:hideMark/>
          </w:tcPr>
          <w:p w14:paraId="077727D5"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013FCF67"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08045EAA"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2AB054BC"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49AF7F62"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6CB6B4F1"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38487E15" w14:textId="77777777" w:rsidR="00CC1A69" w:rsidRPr="00CC1A69" w:rsidRDefault="00CC1A69" w:rsidP="00CC1A69">
            <w:pPr>
              <w:spacing w:after="0" w:line="240" w:lineRule="auto"/>
              <w:rPr>
                <w:rFonts w:eastAsia="Times New Roman" w:cstheme="minorHAnsi"/>
                <w:sz w:val="20"/>
                <w:szCs w:val="20"/>
              </w:rPr>
            </w:pPr>
          </w:p>
        </w:tc>
      </w:tr>
      <w:tr w:rsidR="00CC1A69" w:rsidRPr="00F64482" w14:paraId="21AAB8B7" w14:textId="77777777" w:rsidTr="009E5A20">
        <w:trPr>
          <w:trHeight w:val="285"/>
          <w:jc w:val="center"/>
        </w:trPr>
        <w:tc>
          <w:tcPr>
            <w:tcW w:w="2245" w:type="dxa"/>
            <w:shd w:val="clear" w:color="auto" w:fill="auto"/>
            <w:noWrap/>
            <w:vAlign w:val="bottom"/>
            <w:hideMark/>
          </w:tcPr>
          <w:p w14:paraId="07186583" w14:textId="20A1AAE5" w:rsidR="00CC1A69" w:rsidRPr="00CC1A69" w:rsidRDefault="00CC1A69" w:rsidP="00CC1A69">
            <w:pPr>
              <w:spacing w:after="0" w:line="240" w:lineRule="auto"/>
              <w:ind w:firstLineChars="100" w:firstLine="200"/>
              <w:rPr>
                <w:rFonts w:eastAsia="Times New Roman" w:cstheme="minorHAnsi"/>
                <w:sz w:val="20"/>
                <w:szCs w:val="20"/>
              </w:rPr>
            </w:pPr>
            <w:r w:rsidRPr="00CC1A69">
              <w:rPr>
                <w:rFonts w:eastAsia="Times New Roman" w:cstheme="minorHAnsi"/>
                <w:sz w:val="20"/>
                <w:szCs w:val="20"/>
              </w:rPr>
              <w:t>5</w:t>
            </w:r>
            <w:r w:rsidR="009E5A20" w:rsidRPr="00F64482">
              <w:rPr>
                <w:rFonts w:eastAsia="Times New Roman" w:cstheme="minorHAnsi"/>
                <w:sz w:val="20"/>
                <w:szCs w:val="20"/>
              </w:rPr>
              <w:t xml:space="preserve"> South Atlantic</w:t>
            </w:r>
          </w:p>
        </w:tc>
        <w:tc>
          <w:tcPr>
            <w:tcW w:w="1042" w:type="dxa"/>
            <w:shd w:val="clear" w:color="auto" w:fill="auto"/>
            <w:noWrap/>
            <w:vAlign w:val="bottom"/>
            <w:hideMark/>
          </w:tcPr>
          <w:p w14:paraId="4DFB0637"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4.37%</w:t>
            </w:r>
          </w:p>
        </w:tc>
        <w:tc>
          <w:tcPr>
            <w:tcW w:w="969" w:type="dxa"/>
            <w:shd w:val="clear" w:color="auto" w:fill="auto"/>
            <w:noWrap/>
            <w:vAlign w:val="bottom"/>
            <w:hideMark/>
          </w:tcPr>
          <w:p w14:paraId="322A4B97"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6.00%</w:t>
            </w:r>
          </w:p>
        </w:tc>
        <w:tc>
          <w:tcPr>
            <w:tcW w:w="969" w:type="dxa"/>
            <w:shd w:val="clear" w:color="auto" w:fill="auto"/>
            <w:noWrap/>
            <w:vAlign w:val="bottom"/>
            <w:hideMark/>
          </w:tcPr>
          <w:p w14:paraId="1BA2B101"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4.81%</w:t>
            </w:r>
          </w:p>
        </w:tc>
        <w:tc>
          <w:tcPr>
            <w:tcW w:w="969" w:type="dxa"/>
            <w:shd w:val="clear" w:color="auto" w:fill="auto"/>
            <w:noWrap/>
            <w:vAlign w:val="bottom"/>
            <w:hideMark/>
          </w:tcPr>
          <w:p w14:paraId="4B6D4256"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4.37%</w:t>
            </w:r>
          </w:p>
        </w:tc>
        <w:tc>
          <w:tcPr>
            <w:tcW w:w="969" w:type="dxa"/>
            <w:shd w:val="clear" w:color="auto" w:fill="auto"/>
            <w:noWrap/>
            <w:vAlign w:val="bottom"/>
            <w:hideMark/>
          </w:tcPr>
          <w:p w14:paraId="3996C851"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5.21%</w:t>
            </w:r>
          </w:p>
        </w:tc>
        <w:tc>
          <w:tcPr>
            <w:tcW w:w="969" w:type="dxa"/>
            <w:shd w:val="clear" w:color="auto" w:fill="auto"/>
            <w:noWrap/>
            <w:vAlign w:val="bottom"/>
            <w:hideMark/>
          </w:tcPr>
          <w:p w14:paraId="688F948E"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11.51%</w:t>
            </w:r>
          </w:p>
        </w:tc>
        <w:tc>
          <w:tcPr>
            <w:tcW w:w="969" w:type="dxa"/>
            <w:shd w:val="clear" w:color="auto" w:fill="auto"/>
            <w:noWrap/>
            <w:vAlign w:val="bottom"/>
            <w:hideMark/>
          </w:tcPr>
          <w:p w14:paraId="6742F036"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16.67%</w:t>
            </w:r>
          </w:p>
        </w:tc>
        <w:tc>
          <w:tcPr>
            <w:tcW w:w="969" w:type="dxa"/>
            <w:shd w:val="clear" w:color="auto" w:fill="auto"/>
            <w:noWrap/>
            <w:vAlign w:val="bottom"/>
            <w:hideMark/>
          </w:tcPr>
          <w:p w14:paraId="0E0645A6"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25.47%</w:t>
            </w:r>
          </w:p>
        </w:tc>
      </w:tr>
      <w:tr w:rsidR="00CC1A69" w:rsidRPr="00F64482" w14:paraId="66D1E14C" w14:textId="77777777" w:rsidTr="009E5A20">
        <w:trPr>
          <w:trHeight w:val="285"/>
          <w:jc w:val="center"/>
        </w:trPr>
        <w:tc>
          <w:tcPr>
            <w:tcW w:w="2245" w:type="dxa"/>
            <w:shd w:val="clear" w:color="auto" w:fill="auto"/>
            <w:noWrap/>
            <w:vAlign w:val="bottom"/>
            <w:hideMark/>
          </w:tcPr>
          <w:p w14:paraId="2D7CFBEE" w14:textId="29CBBE17" w:rsidR="00CC1A69" w:rsidRPr="00CC1A69" w:rsidRDefault="00CC1A69" w:rsidP="00CC1A69">
            <w:pPr>
              <w:spacing w:after="0" w:line="240" w:lineRule="auto"/>
              <w:ind w:firstLineChars="100" w:firstLine="200"/>
              <w:rPr>
                <w:rFonts w:eastAsia="Times New Roman" w:cstheme="minorHAnsi"/>
                <w:sz w:val="20"/>
                <w:szCs w:val="20"/>
              </w:rPr>
            </w:pPr>
            <w:r w:rsidRPr="00CC1A69">
              <w:rPr>
                <w:rFonts w:eastAsia="Times New Roman" w:cstheme="minorHAnsi"/>
                <w:sz w:val="20"/>
                <w:szCs w:val="20"/>
              </w:rPr>
              <w:t>6</w:t>
            </w:r>
            <w:r w:rsidR="009E5A20" w:rsidRPr="00F64482">
              <w:rPr>
                <w:rFonts w:eastAsia="Times New Roman" w:cstheme="minorHAnsi"/>
                <w:sz w:val="20"/>
                <w:szCs w:val="20"/>
              </w:rPr>
              <w:t xml:space="preserve"> East South Central</w:t>
            </w:r>
          </w:p>
        </w:tc>
        <w:tc>
          <w:tcPr>
            <w:tcW w:w="1042" w:type="dxa"/>
            <w:shd w:val="clear" w:color="auto" w:fill="auto"/>
            <w:noWrap/>
            <w:vAlign w:val="bottom"/>
            <w:hideMark/>
          </w:tcPr>
          <w:p w14:paraId="2ED99CD3"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0.79%</w:t>
            </w:r>
          </w:p>
        </w:tc>
        <w:tc>
          <w:tcPr>
            <w:tcW w:w="969" w:type="dxa"/>
            <w:shd w:val="clear" w:color="auto" w:fill="auto"/>
            <w:noWrap/>
            <w:vAlign w:val="bottom"/>
            <w:hideMark/>
          </w:tcPr>
          <w:p w14:paraId="6D620971"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0.57%</w:t>
            </w:r>
          </w:p>
        </w:tc>
        <w:tc>
          <w:tcPr>
            <w:tcW w:w="969" w:type="dxa"/>
            <w:shd w:val="clear" w:color="auto" w:fill="auto"/>
            <w:noWrap/>
            <w:vAlign w:val="bottom"/>
            <w:hideMark/>
          </w:tcPr>
          <w:p w14:paraId="65111621"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1.29%</w:t>
            </w:r>
          </w:p>
        </w:tc>
        <w:tc>
          <w:tcPr>
            <w:tcW w:w="969" w:type="dxa"/>
            <w:shd w:val="clear" w:color="auto" w:fill="auto"/>
            <w:noWrap/>
            <w:vAlign w:val="bottom"/>
            <w:hideMark/>
          </w:tcPr>
          <w:p w14:paraId="5B8AE759"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2.36%</w:t>
            </w:r>
          </w:p>
        </w:tc>
        <w:tc>
          <w:tcPr>
            <w:tcW w:w="969" w:type="dxa"/>
            <w:shd w:val="clear" w:color="auto" w:fill="auto"/>
            <w:noWrap/>
            <w:vAlign w:val="bottom"/>
            <w:hideMark/>
          </w:tcPr>
          <w:p w14:paraId="7ADA28BB"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3.82%</w:t>
            </w:r>
          </w:p>
        </w:tc>
        <w:tc>
          <w:tcPr>
            <w:tcW w:w="969" w:type="dxa"/>
            <w:shd w:val="clear" w:color="auto" w:fill="auto"/>
            <w:noWrap/>
            <w:vAlign w:val="bottom"/>
            <w:hideMark/>
          </w:tcPr>
          <w:p w14:paraId="1E598140"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3.37%</w:t>
            </w:r>
          </w:p>
        </w:tc>
        <w:tc>
          <w:tcPr>
            <w:tcW w:w="969" w:type="dxa"/>
            <w:shd w:val="clear" w:color="auto" w:fill="auto"/>
            <w:noWrap/>
            <w:vAlign w:val="bottom"/>
            <w:hideMark/>
          </w:tcPr>
          <w:p w14:paraId="6AC03CB4"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8.80%</w:t>
            </w:r>
          </w:p>
        </w:tc>
        <w:tc>
          <w:tcPr>
            <w:tcW w:w="969" w:type="dxa"/>
            <w:shd w:val="clear" w:color="auto" w:fill="auto"/>
            <w:noWrap/>
            <w:vAlign w:val="bottom"/>
            <w:hideMark/>
          </w:tcPr>
          <w:p w14:paraId="6BE5B807"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7.01%</w:t>
            </w:r>
          </w:p>
        </w:tc>
      </w:tr>
      <w:tr w:rsidR="00CC1A69" w:rsidRPr="00F64482" w14:paraId="262BA243" w14:textId="77777777" w:rsidTr="009E5A20">
        <w:trPr>
          <w:trHeight w:val="285"/>
          <w:jc w:val="center"/>
        </w:trPr>
        <w:tc>
          <w:tcPr>
            <w:tcW w:w="2245" w:type="dxa"/>
            <w:shd w:val="clear" w:color="auto" w:fill="auto"/>
            <w:noWrap/>
            <w:vAlign w:val="bottom"/>
            <w:hideMark/>
          </w:tcPr>
          <w:p w14:paraId="1CBD0B16" w14:textId="78F831AC" w:rsidR="00CC1A69" w:rsidRPr="00CC1A69" w:rsidRDefault="00CC1A69" w:rsidP="00CC1A69">
            <w:pPr>
              <w:spacing w:after="0" w:line="240" w:lineRule="auto"/>
              <w:ind w:firstLineChars="100" w:firstLine="200"/>
              <w:rPr>
                <w:rFonts w:eastAsia="Times New Roman" w:cstheme="minorHAnsi"/>
                <w:sz w:val="20"/>
                <w:szCs w:val="20"/>
              </w:rPr>
            </w:pPr>
            <w:r w:rsidRPr="00CC1A69">
              <w:rPr>
                <w:rFonts w:eastAsia="Times New Roman" w:cstheme="minorHAnsi"/>
                <w:sz w:val="20"/>
                <w:szCs w:val="20"/>
              </w:rPr>
              <w:t>7</w:t>
            </w:r>
            <w:r w:rsidR="009E5A20" w:rsidRPr="00F64482">
              <w:rPr>
                <w:rFonts w:eastAsia="Times New Roman" w:cstheme="minorHAnsi"/>
                <w:sz w:val="20"/>
                <w:szCs w:val="20"/>
              </w:rPr>
              <w:t xml:space="preserve"> West South Central</w:t>
            </w:r>
          </w:p>
        </w:tc>
        <w:tc>
          <w:tcPr>
            <w:tcW w:w="1042" w:type="dxa"/>
            <w:shd w:val="clear" w:color="auto" w:fill="auto"/>
            <w:noWrap/>
            <w:vAlign w:val="bottom"/>
            <w:hideMark/>
          </w:tcPr>
          <w:p w14:paraId="1B5F02BE"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1.30%</w:t>
            </w:r>
          </w:p>
        </w:tc>
        <w:tc>
          <w:tcPr>
            <w:tcW w:w="969" w:type="dxa"/>
            <w:shd w:val="clear" w:color="auto" w:fill="auto"/>
            <w:noWrap/>
            <w:vAlign w:val="bottom"/>
            <w:hideMark/>
          </w:tcPr>
          <w:p w14:paraId="26F8EBE5"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2.50%</w:t>
            </w:r>
          </w:p>
        </w:tc>
        <w:tc>
          <w:tcPr>
            <w:tcW w:w="969" w:type="dxa"/>
            <w:shd w:val="clear" w:color="auto" w:fill="auto"/>
            <w:noWrap/>
            <w:vAlign w:val="bottom"/>
            <w:hideMark/>
          </w:tcPr>
          <w:p w14:paraId="367E84DC"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1.91%</w:t>
            </w:r>
          </w:p>
        </w:tc>
        <w:tc>
          <w:tcPr>
            <w:tcW w:w="969" w:type="dxa"/>
            <w:shd w:val="clear" w:color="auto" w:fill="auto"/>
            <w:noWrap/>
            <w:vAlign w:val="bottom"/>
            <w:hideMark/>
          </w:tcPr>
          <w:p w14:paraId="2EBBCF81"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1.46%</w:t>
            </w:r>
          </w:p>
        </w:tc>
        <w:tc>
          <w:tcPr>
            <w:tcW w:w="969" w:type="dxa"/>
            <w:shd w:val="clear" w:color="auto" w:fill="auto"/>
            <w:noWrap/>
            <w:vAlign w:val="bottom"/>
            <w:hideMark/>
          </w:tcPr>
          <w:p w14:paraId="76144AB2"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3.32%</w:t>
            </w:r>
          </w:p>
        </w:tc>
        <w:tc>
          <w:tcPr>
            <w:tcW w:w="969" w:type="dxa"/>
            <w:shd w:val="clear" w:color="auto" w:fill="auto"/>
            <w:noWrap/>
            <w:vAlign w:val="bottom"/>
            <w:hideMark/>
          </w:tcPr>
          <w:p w14:paraId="03828FC5"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9.85%</w:t>
            </w:r>
          </w:p>
        </w:tc>
        <w:tc>
          <w:tcPr>
            <w:tcW w:w="969" w:type="dxa"/>
            <w:shd w:val="clear" w:color="auto" w:fill="auto"/>
            <w:noWrap/>
            <w:vAlign w:val="bottom"/>
            <w:hideMark/>
          </w:tcPr>
          <w:p w14:paraId="42D22AD8"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6.09%</w:t>
            </w:r>
          </w:p>
        </w:tc>
        <w:tc>
          <w:tcPr>
            <w:tcW w:w="969" w:type="dxa"/>
            <w:shd w:val="clear" w:color="auto" w:fill="auto"/>
            <w:noWrap/>
            <w:vAlign w:val="bottom"/>
            <w:hideMark/>
          </w:tcPr>
          <w:p w14:paraId="13C275BD"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5.81%</w:t>
            </w:r>
          </w:p>
        </w:tc>
      </w:tr>
      <w:tr w:rsidR="00CC1A69" w:rsidRPr="00F64482" w14:paraId="3F7DE43B" w14:textId="77777777" w:rsidTr="009E5A20">
        <w:trPr>
          <w:trHeight w:val="285"/>
          <w:jc w:val="center"/>
        </w:trPr>
        <w:tc>
          <w:tcPr>
            <w:tcW w:w="2245" w:type="dxa"/>
            <w:shd w:val="clear" w:color="auto" w:fill="auto"/>
            <w:noWrap/>
            <w:vAlign w:val="bottom"/>
            <w:hideMark/>
          </w:tcPr>
          <w:p w14:paraId="72FCAC91" w14:textId="5B077C48" w:rsidR="00CC1A69" w:rsidRPr="00CC1A69" w:rsidRDefault="00CC1A69" w:rsidP="00CC1A69">
            <w:pPr>
              <w:spacing w:after="0" w:line="240" w:lineRule="auto"/>
              <w:rPr>
                <w:rFonts w:eastAsia="Times New Roman" w:cstheme="minorHAnsi"/>
                <w:b/>
                <w:bCs/>
                <w:sz w:val="20"/>
                <w:szCs w:val="20"/>
              </w:rPr>
            </w:pPr>
            <w:r w:rsidRPr="00CC1A69">
              <w:rPr>
                <w:rFonts w:eastAsia="Times New Roman" w:cstheme="minorHAnsi"/>
                <w:b/>
                <w:bCs/>
                <w:sz w:val="20"/>
                <w:szCs w:val="20"/>
              </w:rPr>
              <w:t>4</w:t>
            </w:r>
            <w:r w:rsidR="009E5A20" w:rsidRPr="00F64482">
              <w:rPr>
                <w:rFonts w:eastAsia="Times New Roman" w:cstheme="minorHAnsi"/>
                <w:b/>
                <w:bCs/>
                <w:sz w:val="20"/>
                <w:szCs w:val="20"/>
              </w:rPr>
              <w:t xml:space="preserve"> West</w:t>
            </w:r>
          </w:p>
        </w:tc>
        <w:tc>
          <w:tcPr>
            <w:tcW w:w="1042" w:type="dxa"/>
            <w:shd w:val="clear" w:color="auto" w:fill="auto"/>
            <w:noWrap/>
            <w:vAlign w:val="bottom"/>
            <w:hideMark/>
          </w:tcPr>
          <w:p w14:paraId="62753AC6" w14:textId="77777777" w:rsidR="00CC1A69" w:rsidRPr="00CC1A69" w:rsidRDefault="00CC1A69" w:rsidP="00CC1A69">
            <w:pPr>
              <w:spacing w:after="0" w:line="240" w:lineRule="auto"/>
              <w:rPr>
                <w:rFonts w:eastAsia="Times New Roman" w:cstheme="minorHAnsi"/>
                <w:b/>
                <w:bCs/>
                <w:sz w:val="20"/>
                <w:szCs w:val="20"/>
              </w:rPr>
            </w:pPr>
          </w:p>
        </w:tc>
        <w:tc>
          <w:tcPr>
            <w:tcW w:w="969" w:type="dxa"/>
            <w:shd w:val="clear" w:color="auto" w:fill="auto"/>
            <w:noWrap/>
            <w:vAlign w:val="bottom"/>
            <w:hideMark/>
          </w:tcPr>
          <w:p w14:paraId="465CA0C3"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6A9022B8"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3690CA6E"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6BB2B2C7"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41816DCF"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1D5E7F3C"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4D43DCE4" w14:textId="77777777" w:rsidR="00CC1A69" w:rsidRPr="00CC1A69" w:rsidRDefault="00CC1A69" w:rsidP="00CC1A69">
            <w:pPr>
              <w:spacing w:after="0" w:line="240" w:lineRule="auto"/>
              <w:rPr>
                <w:rFonts w:eastAsia="Times New Roman" w:cstheme="minorHAnsi"/>
                <w:sz w:val="20"/>
                <w:szCs w:val="20"/>
              </w:rPr>
            </w:pPr>
          </w:p>
        </w:tc>
      </w:tr>
      <w:tr w:rsidR="00CC1A69" w:rsidRPr="00F64482" w14:paraId="29FC7AD3" w14:textId="77777777" w:rsidTr="009E5A20">
        <w:trPr>
          <w:trHeight w:val="285"/>
          <w:jc w:val="center"/>
        </w:trPr>
        <w:tc>
          <w:tcPr>
            <w:tcW w:w="2245" w:type="dxa"/>
            <w:shd w:val="clear" w:color="auto" w:fill="auto"/>
            <w:noWrap/>
            <w:vAlign w:val="bottom"/>
            <w:hideMark/>
          </w:tcPr>
          <w:p w14:paraId="5BA97742" w14:textId="36E49267" w:rsidR="00CC1A69" w:rsidRPr="00CC1A69" w:rsidRDefault="00CC1A69" w:rsidP="00CC1A69">
            <w:pPr>
              <w:spacing w:after="0" w:line="240" w:lineRule="auto"/>
              <w:ind w:firstLineChars="100" w:firstLine="200"/>
              <w:rPr>
                <w:rFonts w:eastAsia="Times New Roman" w:cstheme="minorHAnsi"/>
                <w:sz w:val="20"/>
                <w:szCs w:val="20"/>
              </w:rPr>
            </w:pPr>
            <w:r w:rsidRPr="00CC1A69">
              <w:rPr>
                <w:rFonts w:eastAsia="Times New Roman" w:cstheme="minorHAnsi"/>
                <w:sz w:val="20"/>
                <w:szCs w:val="20"/>
              </w:rPr>
              <w:t>8</w:t>
            </w:r>
            <w:r w:rsidR="009E5A20" w:rsidRPr="00F64482">
              <w:rPr>
                <w:rFonts w:eastAsia="Times New Roman" w:cstheme="minorHAnsi"/>
                <w:sz w:val="20"/>
                <w:szCs w:val="20"/>
              </w:rPr>
              <w:t xml:space="preserve"> Mountain</w:t>
            </w:r>
          </w:p>
        </w:tc>
        <w:tc>
          <w:tcPr>
            <w:tcW w:w="1042" w:type="dxa"/>
            <w:shd w:val="clear" w:color="auto" w:fill="auto"/>
            <w:noWrap/>
            <w:vAlign w:val="bottom"/>
            <w:hideMark/>
          </w:tcPr>
          <w:p w14:paraId="0F51184A"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1.58%</w:t>
            </w:r>
          </w:p>
        </w:tc>
        <w:tc>
          <w:tcPr>
            <w:tcW w:w="969" w:type="dxa"/>
            <w:shd w:val="clear" w:color="auto" w:fill="auto"/>
            <w:noWrap/>
            <w:vAlign w:val="bottom"/>
            <w:hideMark/>
          </w:tcPr>
          <w:p w14:paraId="351D8548"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2.12%</w:t>
            </w:r>
          </w:p>
        </w:tc>
        <w:tc>
          <w:tcPr>
            <w:tcW w:w="969" w:type="dxa"/>
            <w:shd w:val="clear" w:color="auto" w:fill="auto"/>
            <w:noWrap/>
            <w:vAlign w:val="bottom"/>
            <w:hideMark/>
          </w:tcPr>
          <w:p w14:paraId="488EF00D"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2.13%</w:t>
            </w:r>
          </w:p>
        </w:tc>
        <w:tc>
          <w:tcPr>
            <w:tcW w:w="969" w:type="dxa"/>
            <w:shd w:val="clear" w:color="auto" w:fill="auto"/>
            <w:noWrap/>
            <w:vAlign w:val="bottom"/>
            <w:hideMark/>
          </w:tcPr>
          <w:p w14:paraId="2E9BF4D8"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9.41%</w:t>
            </w:r>
          </w:p>
        </w:tc>
        <w:tc>
          <w:tcPr>
            <w:tcW w:w="969" w:type="dxa"/>
            <w:shd w:val="clear" w:color="auto" w:fill="auto"/>
            <w:noWrap/>
            <w:vAlign w:val="bottom"/>
            <w:hideMark/>
          </w:tcPr>
          <w:p w14:paraId="300CDF4E"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6.49%</w:t>
            </w:r>
          </w:p>
        </w:tc>
        <w:tc>
          <w:tcPr>
            <w:tcW w:w="969" w:type="dxa"/>
            <w:shd w:val="clear" w:color="auto" w:fill="auto"/>
            <w:noWrap/>
            <w:vAlign w:val="bottom"/>
            <w:hideMark/>
          </w:tcPr>
          <w:p w14:paraId="78DF8F32"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11.57%</w:t>
            </w:r>
          </w:p>
        </w:tc>
        <w:tc>
          <w:tcPr>
            <w:tcW w:w="969" w:type="dxa"/>
            <w:shd w:val="clear" w:color="auto" w:fill="auto"/>
            <w:noWrap/>
            <w:vAlign w:val="bottom"/>
            <w:hideMark/>
          </w:tcPr>
          <w:p w14:paraId="33856587"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9.76%</w:t>
            </w:r>
          </w:p>
        </w:tc>
        <w:tc>
          <w:tcPr>
            <w:tcW w:w="969" w:type="dxa"/>
            <w:shd w:val="clear" w:color="auto" w:fill="auto"/>
            <w:noWrap/>
            <w:vAlign w:val="bottom"/>
            <w:hideMark/>
          </w:tcPr>
          <w:p w14:paraId="1F94C955"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8.33%</w:t>
            </w:r>
          </w:p>
        </w:tc>
      </w:tr>
      <w:tr w:rsidR="00CC1A69" w:rsidRPr="00F64482" w14:paraId="1C55EFC4" w14:textId="77777777" w:rsidTr="009E5A20">
        <w:trPr>
          <w:trHeight w:val="285"/>
          <w:jc w:val="center"/>
        </w:trPr>
        <w:tc>
          <w:tcPr>
            <w:tcW w:w="2245" w:type="dxa"/>
            <w:shd w:val="clear" w:color="auto" w:fill="auto"/>
            <w:noWrap/>
            <w:vAlign w:val="bottom"/>
            <w:hideMark/>
          </w:tcPr>
          <w:p w14:paraId="5600CC4A" w14:textId="5CDC5C31" w:rsidR="00CC1A69" w:rsidRPr="00CC1A69" w:rsidRDefault="00CC1A69" w:rsidP="00CC1A69">
            <w:pPr>
              <w:spacing w:after="0" w:line="240" w:lineRule="auto"/>
              <w:ind w:firstLineChars="100" w:firstLine="200"/>
              <w:rPr>
                <w:rFonts w:eastAsia="Times New Roman" w:cstheme="minorHAnsi"/>
                <w:sz w:val="20"/>
                <w:szCs w:val="20"/>
              </w:rPr>
            </w:pPr>
            <w:r w:rsidRPr="00CC1A69">
              <w:rPr>
                <w:rFonts w:eastAsia="Times New Roman" w:cstheme="minorHAnsi"/>
                <w:sz w:val="20"/>
                <w:szCs w:val="20"/>
              </w:rPr>
              <w:t>9</w:t>
            </w:r>
            <w:r w:rsidR="009E5A20" w:rsidRPr="00F64482">
              <w:rPr>
                <w:rFonts w:eastAsia="Times New Roman" w:cstheme="minorHAnsi"/>
                <w:sz w:val="20"/>
                <w:szCs w:val="20"/>
              </w:rPr>
              <w:t xml:space="preserve"> Pacific</w:t>
            </w:r>
          </w:p>
        </w:tc>
        <w:tc>
          <w:tcPr>
            <w:tcW w:w="1042" w:type="dxa"/>
            <w:shd w:val="clear" w:color="auto" w:fill="auto"/>
            <w:noWrap/>
            <w:vAlign w:val="bottom"/>
            <w:hideMark/>
          </w:tcPr>
          <w:p w14:paraId="77AA1257"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7.82%</w:t>
            </w:r>
          </w:p>
        </w:tc>
        <w:tc>
          <w:tcPr>
            <w:tcW w:w="969" w:type="dxa"/>
            <w:shd w:val="clear" w:color="auto" w:fill="auto"/>
            <w:noWrap/>
            <w:vAlign w:val="bottom"/>
            <w:hideMark/>
          </w:tcPr>
          <w:p w14:paraId="528E7D2E"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11.98%</w:t>
            </w:r>
          </w:p>
        </w:tc>
        <w:tc>
          <w:tcPr>
            <w:tcW w:w="969" w:type="dxa"/>
            <w:shd w:val="clear" w:color="auto" w:fill="auto"/>
            <w:noWrap/>
            <w:vAlign w:val="bottom"/>
            <w:hideMark/>
          </w:tcPr>
          <w:p w14:paraId="3F652501"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6.06%</w:t>
            </w:r>
          </w:p>
        </w:tc>
        <w:tc>
          <w:tcPr>
            <w:tcW w:w="969" w:type="dxa"/>
            <w:shd w:val="clear" w:color="auto" w:fill="auto"/>
            <w:noWrap/>
            <w:vAlign w:val="bottom"/>
            <w:hideMark/>
          </w:tcPr>
          <w:p w14:paraId="2649624B"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4.74%</w:t>
            </w:r>
          </w:p>
        </w:tc>
        <w:tc>
          <w:tcPr>
            <w:tcW w:w="969" w:type="dxa"/>
            <w:shd w:val="clear" w:color="auto" w:fill="auto"/>
            <w:noWrap/>
            <w:vAlign w:val="bottom"/>
            <w:hideMark/>
          </w:tcPr>
          <w:p w14:paraId="684CA34C"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1.35%</w:t>
            </w:r>
          </w:p>
        </w:tc>
        <w:tc>
          <w:tcPr>
            <w:tcW w:w="969" w:type="dxa"/>
            <w:shd w:val="clear" w:color="auto" w:fill="auto"/>
            <w:noWrap/>
            <w:vAlign w:val="bottom"/>
            <w:hideMark/>
          </w:tcPr>
          <w:p w14:paraId="5F218275"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2.03%</w:t>
            </w:r>
          </w:p>
        </w:tc>
        <w:tc>
          <w:tcPr>
            <w:tcW w:w="969" w:type="dxa"/>
            <w:shd w:val="clear" w:color="auto" w:fill="auto"/>
            <w:noWrap/>
            <w:vAlign w:val="bottom"/>
            <w:hideMark/>
          </w:tcPr>
          <w:p w14:paraId="2396B944"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1.24%</w:t>
            </w:r>
          </w:p>
        </w:tc>
        <w:tc>
          <w:tcPr>
            <w:tcW w:w="969" w:type="dxa"/>
            <w:shd w:val="clear" w:color="auto" w:fill="auto"/>
            <w:noWrap/>
            <w:vAlign w:val="bottom"/>
            <w:hideMark/>
          </w:tcPr>
          <w:p w14:paraId="684E3BB8"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2.17%</w:t>
            </w:r>
          </w:p>
        </w:tc>
      </w:tr>
      <w:tr w:rsidR="00CC1A69" w:rsidRPr="00F64482" w14:paraId="1B4C5F00" w14:textId="77777777" w:rsidTr="009E5A20">
        <w:trPr>
          <w:trHeight w:val="285"/>
          <w:jc w:val="center"/>
        </w:trPr>
        <w:tc>
          <w:tcPr>
            <w:tcW w:w="2245" w:type="dxa"/>
            <w:shd w:val="clear" w:color="auto" w:fill="auto"/>
            <w:noWrap/>
            <w:vAlign w:val="bottom"/>
            <w:hideMark/>
          </w:tcPr>
          <w:p w14:paraId="27DBF797" w14:textId="09880BF9" w:rsidR="00CC1A69" w:rsidRPr="00CC1A69" w:rsidRDefault="00CC1A69" w:rsidP="00CC1A69">
            <w:pPr>
              <w:spacing w:after="0" w:line="240" w:lineRule="auto"/>
              <w:rPr>
                <w:rFonts w:eastAsia="Times New Roman" w:cstheme="minorHAnsi"/>
                <w:b/>
                <w:bCs/>
                <w:sz w:val="20"/>
                <w:szCs w:val="20"/>
              </w:rPr>
            </w:pPr>
            <w:r w:rsidRPr="00CC1A69">
              <w:rPr>
                <w:rFonts w:eastAsia="Times New Roman" w:cstheme="minorHAnsi"/>
                <w:b/>
                <w:bCs/>
                <w:sz w:val="20"/>
                <w:szCs w:val="20"/>
              </w:rPr>
              <w:t>99</w:t>
            </w:r>
            <w:r w:rsidR="009E5A20" w:rsidRPr="00F64482">
              <w:rPr>
                <w:rFonts w:eastAsia="Times New Roman" w:cstheme="minorHAnsi"/>
                <w:b/>
                <w:bCs/>
                <w:sz w:val="20"/>
                <w:szCs w:val="20"/>
              </w:rPr>
              <w:t xml:space="preserve"> U.S. territories</w:t>
            </w:r>
          </w:p>
        </w:tc>
        <w:tc>
          <w:tcPr>
            <w:tcW w:w="1042" w:type="dxa"/>
            <w:shd w:val="clear" w:color="auto" w:fill="auto"/>
            <w:noWrap/>
            <w:vAlign w:val="bottom"/>
            <w:hideMark/>
          </w:tcPr>
          <w:p w14:paraId="3CB616F9" w14:textId="77777777" w:rsidR="00CC1A69" w:rsidRPr="00CC1A69" w:rsidRDefault="00CC1A69" w:rsidP="00CC1A69">
            <w:pPr>
              <w:spacing w:after="0" w:line="240" w:lineRule="auto"/>
              <w:rPr>
                <w:rFonts w:eastAsia="Times New Roman" w:cstheme="minorHAnsi"/>
                <w:b/>
                <w:bCs/>
                <w:sz w:val="20"/>
                <w:szCs w:val="20"/>
              </w:rPr>
            </w:pPr>
          </w:p>
        </w:tc>
        <w:tc>
          <w:tcPr>
            <w:tcW w:w="969" w:type="dxa"/>
            <w:shd w:val="clear" w:color="auto" w:fill="auto"/>
            <w:noWrap/>
            <w:vAlign w:val="bottom"/>
            <w:hideMark/>
          </w:tcPr>
          <w:p w14:paraId="309C345C"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73918875"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312CE4F2"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2257D5E2"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1EB4FAE6"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2009FB16" w14:textId="77777777" w:rsidR="00CC1A69" w:rsidRPr="00CC1A69" w:rsidRDefault="00CC1A69" w:rsidP="00CC1A69">
            <w:pPr>
              <w:spacing w:after="0" w:line="240" w:lineRule="auto"/>
              <w:rPr>
                <w:rFonts w:eastAsia="Times New Roman" w:cstheme="minorHAnsi"/>
                <w:sz w:val="20"/>
                <w:szCs w:val="20"/>
              </w:rPr>
            </w:pPr>
          </w:p>
        </w:tc>
        <w:tc>
          <w:tcPr>
            <w:tcW w:w="969" w:type="dxa"/>
            <w:shd w:val="clear" w:color="auto" w:fill="auto"/>
            <w:noWrap/>
            <w:vAlign w:val="bottom"/>
            <w:hideMark/>
          </w:tcPr>
          <w:p w14:paraId="39F230F1" w14:textId="77777777" w:rsidR="00CC1A69" w:rsidRPr="00CC1A69" w:rsidRDefault="00CC1A69" w:rsidP="00CC1A69">
            <w:pPr>
              <w:spacing w:after="0" w:line="240" w:lineRule="auto"/>
              <w:rPr>
                <w:rFonts w:eastAsia="Times New Roman" w:cstheme="minorHAnsi"/>
                <w:sz w:val="20"/>
                <w:szCs w:val="20"/>
              </w:rPr>
            </w:pPr>
          </w:p>
        </w:tc>
      </w:tr>
      <w:tr w:rsidR="00CC1A69" w:rsidRPr="00F64482" w14:paraId="4E06AE50" w14:textId="77777777" w:rsidTr="009E5A20">
        <w:trPr>
          <w:trHeight w:val="285"/>
          <w:jc w:val="center"/>
        </w:trPr>
        <w:tc>
          <w:tcPr>
            <w:tcW w:w="2245" w:type="dxa"/>
            <w:shd w:val="clear" w:color="auto" w:fill="auto"/>
            <w:noWrap/>
            <w:vAlign w:val="bottom"/>
            <w:hideMark/>
          </w:tcPr>
          <w:p w14:paraId="5BE5477C" w14:textId="70A191B7" w:rsidR="00CC1A69" w:rsidRPr="00CC1A69" w:rsidRDefault="00CC1A69" w:rsidP="00CC1A69">
            <w:pPr>
              <w:spacing w:after="0" w:line="240" w:lineRule="auto"/>
              <w:ind w:firstLineChars="100" w:firstLine="200"/>
              <w:rPr>
                <w:rFonts w:eastAsia="Times New Roman" w:cstheme="minorHAnsi"/>
                <w:sz w:val="20"/>
                <w:szCs w:val="20"/>
              </w:rPr>
            </w:pPr>
            <w:r w:rsidRPr="00CC1A69">
              <w:rPr>
                <w:rFonts w:eastAsia="Times New Roman" w:cstheme="minorHAnsi"/>
                <w:sz w:val="20"/>
                <w:szCs w:val="20"/>
              </w:rPr>
              <w:t>99</w:t>
            </w:r>
            <w:r w:rsidR="009E5A20" w:rsidRPr="00F64482">
              <w:rPr>
                <w:rFonts w:eastAsia="Times New Roman" w:cstheme="minorHAnsi"/>
                <w:sz w:val="20"/>
                <w:szCs w:val="20"/>
              </w:rPr>
              <w:t xml:space="preserve"> U.S. territories</w:t>
            </w:r>
          </w:p>
        </w:tc>
        <w:tc>
          <w:tcPr>
            <w:tcW w:w="1042" w:type="dxa"/>
            <w:shd w:val="clear" w:color="auto" w:fill="auto"/>
            <w:noWrap/>
            <w:vAlign w:val="bottom"/>
            <w:hideMark/>
          </w:tcPr>
          <w:p w14:paraId="05F43AA4"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0.00%</w:t>
            </w:r>
          </w:p>
        </w:tc>
        <w:tc>
          <w:tcPr>
            <w:tcW w:w="969" w:type="dxa"/>
            <w:shd w:val="clear" w:color="auto" w:fill="auto"/>
            <w:noWrap/>
            <w:vAlign w:val="bottom"/>
            <w:hideMark/>
          </w:tcPr>
          <w:p w14:paraId="057A49D9"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0.00%</w:t>
            </w:r>
          </w:p>
        </w:tc>
        <w:tc>
          <w:tcPr>
            <w:tcW w:w="969" w:type="dxa"/>
            <w:shd w:val="clear" w:color="auto" w:fill="auto"/>
            <w:noWrap/>
            <w:vAlign w:val="bottom"/>
            <w:hideMark/>
          </w:tcPr>
          <w:p w14:paraId="3F6FBA03"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0.00%</w:t>
            </w:r>
          </w:p>
        </w:tc>
        <w:tc>
          <w:tcPr>
            <w:tcW w:w="969" w:type="dxa"/>
            <w:shd w:val="clear" w:color="auto" w:fill="auto"/>
            <w:noWrap/>
            <w:vAlign w:val="bottom"/>
            <w:hideMark/>
          </w:tcPr>
          <w:p w14:paraId="3C3FD710"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2.35%</w:t>
            </w:r>
          </w:p>
        </w:tc>
        <w:tc>
          <w:tcPr>
            <w:tcW w:w="969" w:type="dxa"/>
            <w:shd w:val="clear" w:color="auto" w:fill="auto"/>
            <w:noWrap/>
            <w:vAlign w:val="bottom"/>
            <w:hideMark/>
          </w:tcPr>
          <w:p w14:paraId="782A4FB5"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0.00%</w:t>
            </w:r>
          </w:p>
        </w:tc>
        <w:tc>
          <w:tcPr>
            <w:tcW w:w="969" w:type="dxa"/>
            <w:shd w:val="clear" w:color="auto" w:fill="auto"/>
            <w:noWrap/>
            <w:vAlign w:val="bottom"/>
            <w:hideMark/>
          </w:tcPr>
          <w:p w14:paraId="0A40DD3A"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0.00%</w:t>
            </w:r>
          </w:p>
        </w:tc>
        <w:tc>
          <w:tcPr>
            <w:tcW w:w="969" w:type="dxa"/>
            <w:shd w:val="clear" w:color="auto" w:fill="auto"/>
            <w:noWrap/>
            <w:vAlign w:val="bottom"/>
            <w:hideMark/>
          </w:tcPr>
          <w:p w14:paraId="7573A0F5"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0.00%</w:t>
            </w:r>
          </w:p>
        </w:tc>
        <w:tc>
          <w:tcPr>
            <w:tcW w:w="969" w:type="dxa"/>
            <w:shd w:val="clear" w:color="auto" w:fill="auto"/>
            <w:noWrap/>
            <w:vAlign w:val="bottom"/>
            <w:hideMark/>
          </w:tcPr>
          <w:p w14:paraId="6FF2BB41" w14:textId="77777777" w:rsidR="00CC1A69" w:rsidRPr="00CC1A69" w:rsidRDefault="00CC1A69" w:rsidP="00CC1A69">
            <w:pPr>
              <w:spacing w:after="0" w:line="240" w:lineRule="auto"/>
              <w:jc w:val="right"/>
              <w:rPr>
                <w:rFonts w:eastAsia="Times New Roman" w:cstheme="minorHAnsi"/>
                <w:sz w:val="20"/>
                <w:szCs w:val="20"/>
              </w:rPr>
            </w:pPr>
            <w:r w:rsidRPr="00CC1A69">
              <w:rPr>
                <w:rFonts w:eastAsia="Times New Roman" w:cstheme="minorHAnsi"/>
                <w:sz w:val="20"/>
                <w:szCs w:val="20"/>
              </w:rPr>
              <w:t>0.00%</w:t>
            </w:r>
          </w:p>
        </w:tc>
      </w:tr>
      <w:tr w:rsidR="00CC1A69" w:rsidRPr="00F64482" w14:paraId="7F967993" w14:textId="77777777" w:rsidTr="009E5A20">
        <w:trPr>
          <w:trHeight w:val="285"/>
          <w:jc w:val="center"/>
        </w:trPr>
        <w:tc>
          <w:tcPr>
            <w:tcW w:w="2245" w:type="dxa"/>
            <w:shd w:val="clear" w:color="DCE6F1" w:fill="DCE6F1"/>
            <w:noWrap/>
            <w:vAlign w:val="bottom"/>
            <w:hideMark/>
          </w:tcPr>
          <w:p w14:paraId="715A1D15" w14:textId="77777777" w:rsidR="00CC1A69" w:rsidRPr="00CC1A69" w:rsidRDefault="00CC1A69" w:rsidP="00CC1A69">
            <w:pPr>
              <w:spacing w:after="0" w:line="240" w:lineRule="auto"/>
              <w:rPr>
                <w:rFonts w:eastAsia="Times New Roman" w:cstheme="minorHAnsi"/>
                <w:b/>
                <w:bCs/>
                <w:sz w:val="20"/>
                <w:szCs w:val="20"/>
              </w:rPr>
            </w:pPr>
            <w:r w:rsidRPr="00CC1A69">
              <w:rPr>
                <w:rFonts w:eastAsia="Times New Roman" w:cstheme="minorHAnsi"/>
                <w:b/>
                <w:bCs/>
                <w:sz w:val="20"/>
                <w:szCs w:val="20"/>
              </w:rPr>
              <w:t>Grand Total</w:t>
            </w:r>
          </w:p>
        </w:tc>
        <w:tc>
          <w:tcPr>
            <w:tcW w:w="1042" w:type="dxa"/>
            <w:shd w:val="clear" w:color="DCE6F1" w:fill="DCE6F1"/>
            <w:noWrap/>
            <w:vAlign w:val="bottom"/>
            <w:hideMark/>
          </w:tcPr>
          <w:p w14:paraId="291AAFA8" w14:textId="77777777" w:rsidR="00CC1A69" w:rsidRPr="00CC1A69" w:rsidRDefault="00CC1A69" w:rsidP="00CC1A69">
            <w:pPr>
              <w:spacing w:after="0" w:line="240" w:lineRule="auto"/>
              <w:jc w:val="right"/>
              <w:rPr>
                <w:rFonts w:eastAsia="Times New Roman" w:cstheme="minorHAnsi"/>
                <w:b/>
                <w:bCs/>
                <w:sz w:val="20"/>
                <w:szCs w:val="20"/>
              </w:rPr>
            </w:pPr>
            <w:r w:rsidRPr="00CC1A69">
              <w:rPr>
                <w:rFonts w:eastAsia="Times New Roman" w:cstheme="minorHAnsi"/>
                <w:b/>
                <w:bCs/>
                <w:sz w:val="20"/>
                <w:szCs w:val="20"/>
              </w:rPr>
              <w:t>100.00%</w:t>
            </w:r>
          </w:p>
        </w:tc>
        <w:tc>
          <w:tcPr>
            <w:tcW w:w="969" w:type="dxa"/>
            <w:shd w:val="clear" w:color="DCE6F1" w:fill="DCE6F1"/>
            <w:noWrap/>
            <w:vAlign w:val="bottom"/>
            <w:hideMark/>
          </w:tcPr>
          <w:p w14:paraId="7FD191C6" w14:textId="77777777" w:rsidR="00CC1A69" w:rsidRPr="00CC1A69" w:rsidRDefault="00CC1A69" w:rsidP="00CC1A69">
            <w:pPr>
              <w:spacing w:after="0" w:line="240" w:lineRule="auto"/>
              <w:jc w:val="right"/>
              <w:rPr>
                <w:rFonts w:eastAsia="Times New Roman" w:cstheme="minorHAnsi"/>
                <w:b/>
                <w:bCs/>
                <w:sz w:val="20"/>
                <w:szCs w:val="20"/>
              </w:rPr>
            </w:pPr>
            <w:r w:rsidRPr="00CC1A69">
              <w:rPr>
                <w:rFonts w:eastAsia="Times New Roman" w:cstheme="minorHAnsi"/>
                <w:b/>
                <w:bCs/>
                <w:sz w:val="20"/>
                <w:szCs w:val="20"/>
              </w:rPr>
              <w:t>100.00%</w:t>
            </w:r>
          </w:p>
        </w:tc>
        <w:tc>
          <w:tcPr>
            <w:tcW w:w="969" w:type="dxa"/>
            <w:shd w:val="clear" w:color="DCE6F1" w:fill="DCE6F1"/>
            <w:noWrap/>
            <w:vAlign w:val="bottom"/>
            <w:hideMark/>
          </w:tcPr>
          <w:p w14:paraId="25D25FA7" w14:textId="77777777" w:rsidR="00CC1A69" w:rsidRPr="00CC1A69" w:rsidRDefault="00CC1A69" w:rsidP="00CC1A69">
            <w:pPr>
              <w:spacing w:after="0" w:line="240" w:lineRule="auto"/>
              <w:jc w:val="right"/>
              <w:rPr>
                <w:rFonts w:eastAsia="Times New Roman" w:cstheme="minorHAnsi"/>
                <w:b/>
                <w:bCs/>
                <w:sz w:val="20"/>
                <w:szCs w:val="20"/>
              </w:rPr>
            </w:pPr>
            <w:r w:rsidRPr="00CC1A69">
              <w:rPr>
                <w:rFonts w:eastAsia="Times New Roman" w:cstheme="minorHAnsi"/>
                <w:b/>
                <w:bCs/>
                <w:sz w:val="20"/>
                <w:szCs w:val="20"/>
              </w:rPr>
              <w:t>100.00%</w:t>
            </w:r>
          </w:p>
        </w:tc>
        <w:tc>
          <w:tcPr>
            <w:tcW w:w="969" w:type="dxa"/>
            <w:shd w:val="clear" w:color="DCE6F1" w:fill="DCE6F1"/>
            <w:noWrap/>
            <w:vAlign w:val="bottom"/>
            <w:hideMark/>
          </w:tcPr>
          <w:p w14:paraId="12AC53ED" w14:textId="77777777" w:rsidR="00CC1A69" w:rsidRPr="00CC1A69" w:rsidRDefault="00CC1A69" w:rsidP="00CC1A69">
            <w:pPr>
              <w:spacing w:after="0" w:line="240" w:lineRule="auto"/>
              <w:jc w:val="right"/>
              <w:rPr>
                <w:rFonts w:eastAsia="Times New Roman" w:cstheme="minorHAnsi"/>
                <w:b/>
                <w:bCs/>
                <w:sz w:val="20"/>
                <w:szCs w:val="20"/>
              </w:rPr>
            </w:pPr>
            <w:r w:rsidRPr="00CC1A69">
              <w:rPr>
                <w:rFonts w:eastAsia="Times New Roman" w:cstheme="minorHAnsi"/>
                <w:b/>
                <w:bCs/>
                <w:sz w:val="20"/>
                <w:szCs w:val="20"/>
              </w:rPr>
              <w:t>100.00%</w:t>
            </w:r>
          </w:p>
        </w:tc>
        <w:tc>
          <w:tcPr>
            <w:tcW w:w="969" w:type="dxa"/>
            <w:shd w:val="clear" w:color="DCE6F1" w:fill="DCE6F1"/>
            <w:noWrap/>
            <w:vAlign w:val="bottom"/>
            <w:hideMark/>
          </w:tcPr>
          <w:p w14:paraId="781C5ECC" w14:textId="77777777" w:rsidR="00CC1A69" w:rsidRPr="00CC1A69" w:rsidRDefault="00CC1A69" w:rsidP="00CC1A69">
            <w:pPr>
              <w:spacing w:after="0" w:line="240" w:lineRule="auto"/>
              <w:jc w:val="right"/>
              <w:rPr>
                <w:rFonts w:eastAsia="Times New Roman" w:cstheme="minorHAnsi"/>
                <w:b/>
                <w:bCs/>
                <w:sz w:val="20"/>
                <w:szCs w:val="20"/>
              </w:rPr>
            </w:pPr>
            <w:r w:rsidRPr="00CC1A69">
              <w:rPr>
                <w:rFonts w:eastAsia="Times New Roman" w:cstheme="minorHAnsi"/>
                <w:b/>
                <w:bCs/>
                <w:sz w:val="20"/>
                <w:szCs w:val="20"/>
              </w:rPr>
              <w:t>100.00%</w:t>
            </w:r>
          </w:p>
        </w:tc>
        <w:tc>
          <w:tcPr>
            <w:tcW w:w="969" w:type="dxa"/>
            <w:shd w:val="clear" w:color="DCE6F1" w:fill="DCE6F1"/>
            <w:noWrap/>
            <w:vAlign w:val="bottom"/>
            <w:hideMark/>
          </w:tcPr>
          <w:p w14:paraId="736D9EAF" w14:textId="77777777" w:rsidR="00CC1A69" w:rsidRPr="00CC1A69" w:rsidRDefault="00CC1A69" w:rsidP="00CC1A69">
            <w:pPr>
              <w:spacing w:after="0" w:line="240" w:lineRule="auto"/>
              <w:jc w:val="right"/>
              <w:rPr>
                <w:rFonts w:eastAsia="Times New Roman" w:cstheme="minorHAnsi"/>
                <w:b/>
                <w:bCs/>
                <w:sz w:val="20"/>
                <w:szCs w:val="20"/>
              </w:rPr>
            </w:pPr>
            <w:r w:rsidRPr="00CC1A69">
              <w:rPr>
                <w:rFonts w:eastAsia="Times New Roman" w:cstheme="minorHAnsi"/>
                <w:b/>
                <w:bCs/>
                <w:sz w:val="20"/>
                <w:szCs w:val="20"/>
              </w:rPr>
              <w:t>100.00%</w:t>
            </w:r>
          </w:p>
        </w:tc>
        <w:tc>
          <w:tcPr>
            <w:tcW w:w="969" w:type="dxa"/>
            <w:shd w:val="clear" w:color="DCE6F1" w:fill="DCE6F1"/>
            <w:noWrap/>
            <w:vAlign w:val="bottom"/>
            <w:hideMark/>
          </w:tcPr>
          <w:p w14:paraId="4F6D930A" w14:textId="77777777" w:rsidR="00CC1A69" w:rsidRPr="00CC1A69" w:rsidRDefault="00CC1A69" w:rsidP="00CC1A69">
            <w:pPr>
              <w:spacing w:after="0" w:line="240" w:lineRule="auto"/>
              <w:jc w:val="right"/>
              <w:rPr>
                <w:rFonts w:eastAsia="Times New Roman" w:cstheme="minorHAnsi"/>
                <w:b/>
                <w:bCs/>
                <w:sz w:val="20"/>
                <w:szCs w:val="20"/>
              </w:rPr>
            </w:pPr>
            <w:r w:rsidRPr="00CC1A69">
              <w:rPr>
                <w:rFonts w:eastAsia="Times New Roman" w:cstheme="minorHAnsi"/>
                <w:b/>
                <w:bCs/>
                <w:sz w:val="20"/>
                <w:szCs w:val="20"/>
              </w:rPr>
              <w:t>100.00%</w:t>
            </w:r>
          </w:p>
        </w:tc>
        <w:tc>
          <w:tcPr>
            <w:tcW w:w="969" w:type="dxa"/>
            <w:shd w:val="clear" w:color="DCE6F1" w:fill="DCE6F1"/>
            <w:noWrap/>
            <w:vAlign w:val="bottom"/>
            <w:hideMark/>
          </w:tcPr>
          <w:p w14:paraId="39AEBD07" w14:textId="77777777" w:rsidR="00CC1A69" w:rsidRPr="00CC1A69" w:rsidRDefault="00CC1A69" w:rsidP="00CC1A69">
            <w:pPr>
              <w:spacing w:after="0" w:line="240" w:lineRule="auto"/>
              <w:jc w:val="right"/>
              <w:rPr>
                <w:rFonts w:eastAsia="Times New Roman" w:cstheme="minorHAnsi"/>
                <w:b/>
                <w:bCs/>
                <w:sz w:val="20"/>
                <w:szCs w:val="20"/>
              </w:rPr>
            </w:pPr>
            <w:r w:rsidRPr="00CC1A69">
              <w:rPr>
                <w:rFonts w:eastAsia="Times New Roman" w:cstheme="minorHAnsi"/>
                <w:b/>
                <w:bCs/>
                <w:sz w:val="20"/>
                <w:szCs w:val="20"/>
              </w:rPr>
              <w:t>100.00%</w:t>
            </w:r>
          </w:p>
        </w:tc>
      </w:tr>
    </w:tbl>
    <w:p w14:paraId="50DDB679" w14:textId="4AC2F9E8" w:rsidR="00CC1A69" w:rsidRPr="00F64482" w:rsidRDefault="00CC1A69" w:rsidP="00B80CBB">
      <w:pPr>
        <w:rPr>
          <w:rFonts w:cstheme="minorHAnsi"/>
          <w:sz w:val="20"/>
          <w:szCs w:val="20"/>
        </w:rPr>
      </w:pPr>
      <w:r w:rsidRPr="00F64482">
        <w:rPr>
          <w:rFonts w:cstheme="minorHAnsi"/>
          <w:sz w:val="20"/>
          <w:szCs w:val="20"/>
        </w:rPr>
        <w:fldChar w:fldCharType="end"/>
      </w:r>
    </w:p>
    <w:p w14:paraId="2287491F" w14:textId="4DEACC44" w:rsidR="00356E32" w:rsidRDefault="00BC2999" w:rsidP="008C34A1">
      <w:pPr>
        <w:rPr>
          <w:rFonts w:cstheme="minorHAnsi"/>
          <w:sz w:val="20"/>
          <w:szCs w:val="20"/>
        </w:rPr>
      </w:pPr>
      <w:r w:rsidRPr="0096312B">
        <w:rPr>
          <w:rFonts w:cstheme="minorHAnsi"/>
          <w:b/>
          <w:bCs/>
          <w:color w:val="F79646" w:themeColor="accent6"/>
          <w:sz w:val="20"/>
          <w:szCs w:val="20"/>
        </w:rPr>
        <w:lastRenderedPageBreak/>
        <w:t>Third</w:t>
      </w:r>
      <w:r>
        <w:rPr>
          <w:rFonts w:cstheme="minorHAnsi"/>
          <w:sz w:val="20"/>
          <w:szCs w:val="20"/>
        </w:rPr>
        <w:t>, t</w:t>
      </w:r>
      <w:r w:rsidR="00E72D8F">
        <w:rPr>
          <w:rFonts w:cstheme="minorHAnsi"/>
          <w:sz w:val="20"/>
          <w:szCs w:val="20"/>
        </w:rPr>
        <w:t>he U.S. Treasury released information on Firearms and Ammunition Excise Tax (FAET) returns</w:t>
      </w:r>
      <w:r w:rsidR="00356E32">
        <w:rPr>
          <w:rFonts w:cstheme="minorHAnsi"/>
          <w:sz w:val="20"/>
          <w:szCs w:val="20"/>
        </w:rPr>
        <w:t xml:space="preserve"> reporting on the </w:t>
      </w:r>
      <w:r>
        <w:rPr>
          <w:rFonts w:cstheme="minorHAnsi"/>
          <w:sz w:val="20"/>
          <w:szCs w:val="20"/>
        </w:rPr>
        <w:t>“</w:t>
      </w:r>
      <w:r w:rsidR="00356E32">
        <w:rPr>
          <w:rFonts w:cstheme="minorHAnsi"/>
          <w:sz w:val="20"/>
          <w:szCs w:val="20"/>
        </w:rPr>
        <w:t>total calculated tax on the sale or use of listed taxable articles</w:t>
      </w:r>
      <w:r>
        <w:rPr>
          <w:rFonts w:cstheme="minorHAnsi"/>
          <w:sz w:val="20"/>
          <w:szCs w:val="20"/>
        </w:rPr>
        <w:t xml:space="preserve">”. The tax is imposed at the point of release of firearms and ammunition into commerce, that is, </w:t>
      </w:r>
      <w:r w:rsidR="00FE350F">
        <w:rPr>
          <w:rFonts w:cstheme="minorHAnsi"/>
          <w:sz w:val="20"/>
          <w:szCs w:val="20"/>
        </w:rPr>
        <w:t xml:space="preserve">essentially </w:t>
      </w:r>
      <w:r>
        <w:rPr>
          <w:rFonts w:cstheme="minorHAnsi"/>
          <w:sz w:val="20"/>
          <w:szCs w:val="20"/>
        </w:rPr>
        <w:t xml:space="preserve">from manufacturers </w:t>
      </w:r>
      <w:r w:rsidR="000A3924">
        <w:rPr>
          <w:rFonts w:cstheme="minorHAnsi"/>
          <w:sz w:val="20"/>
          <w:szCs w:val="20"/>
        </w:rPr>
        <w:t>and</w:t>
      </w:r>
      <w:r>
        <w:rPr>
          <w:rFonts w:cstheme="minorHAnsi"/>
          <w:sz w:val="20"/>
          <w:szCs w:val="20"/>
        </w:rPr>
        <w:t xml:space="preserve"> importers</w:t>
      </w:r>
      <w:r w:rsidR="00FE350F">
        <w:rPr>
          <w:rFonts w:cstheme="minorHAnsi"/>
          <w:sz w:val="20"/>
          <w:szCs w:val="20"/>
        </w:rPr>
        <w:t xml:space="preserve"> into the wholesale</w:t>
      </w:r>
      <w:r w:rsidR="000A3924">
        <w:rPr>
          <w:rFonts w:cstheme="minorHAnsi"/>
          <w:sz w:val="20"/>
          <w:szCs w:val="20"/>
        </w:rPr>
        <w:t>,</w:t>
      </w:r>
      <w:r w:rsidR="00FE350F">
        <w:rPr>
          <w:rFonts w:cstheme="minorHAnsi"/>
          <w:sz w:val="20"/>
          <w:szCs w:val="20"/>
        </w:rPr>
        <w:t xml:space="preserve"> </w:t>
      </w:r>
      <w:r w:rsidR="000A3924">
        <w:rPr>
          <w:rFonts w:cstheme="minorHAnsi"/>
          <w:sz w:val="20"/>
          <w:szCs w:val="20"/>
        </w:rPr>
        <w:t>retail, and end-user</w:t>
      </w:r>
      <w:r w:rsidR="00FE350F">
        <w:rPr>
          <w:rFonts w:cstheme="minorHAnsi"/>
          <w:sz w:val="20"/>
          <w:szCs w:val="20"/>
        </w:rPr>
        <w:t xml:space="preserve"> chain</w:t>
      </w:r>
      <w:r>
        <w:rPr>
          <w:rFonts w:cstheme="minorHAnsi"/>
          <w:sz w:val="20"/>
          <w:szCs w:val="20"/>
        </w:rPr>
        <w:t xml:space="preserve">. </w:t>
      </w:r>
      <w:r w:rsidR="00FE350F">
        <w:rPr>
          <w:rFonts w:cstheme="minorHAnsi"/>
          <w:sz w:val="20"/>
          <w:szCs w:val="20"/>
        </w:rPr>
        <w:t xml:space="preserve">Since the FAET tax rate is known (10% on handguns and 11% on long-guns and shells (ammunition), implied industry revenue </w:t>
      </w:r>
      <w:r w:rsidR="000A3924">
        <w:rPr>
          <w:rFonts w:cstheme="minorHAnsi"/>
          <w:sz w:val="20"/>
          <w:szCs w:val="20"/>
        </w:rPr>
        <w:t xml:space="preserve">at the point of manufacture (or import) </w:t>
      </w:r>
      <w:r w:rsidR="00FE350F">
        <w:rPr>
          <w:rFonts w:cstheme="minorHAnsi"/>
          <w:sz w:val="20"/>
          <w:szCs w:val="20"/>
        </w:rPr>
        <w:t xml:space="preserve">can be calculated as shown in the table. Note that </w:t>
      </w:r>
      <w:r>
        <w:rPr>
          <w:rFonts w:cstheme="minorHAnsi"/>
          <w:sz w:val="20"/>
          <w:szCs w:val="20"/>
        </w:rPr>
        <w:t>some firearms-related transactions are tax-exempt or tax-free</w:t>
      </w:r>
      <w:r w:rsidR="00FE350F">
        <w:rPr>
          <w:rFonts w:cstheme="minorHAnsi"/>
          <w:sz w:val="20"/>
          <w:szCs w:val="20"/>
        </w:rPr>
        <w:t xml:space="preserve"> so that the implied industry revenue understates the industry’s size</w:t>
      </w:r>
      <w:r w:rsidR="00E72D8F">
        <w:rPr>
          <w:rFonts w:cstheme="minorHAnsi"/>
          <w:sz w:val="20"/>
          <w:szCs w:val="20"/>
        </w:rPr>
        <w:t xml:space="preserve">. </w:t>
      </w:r>
    </w:p>
    <w:p w14:paraId="567E08B3" w14:textId="77777777" w:rsidR="00BC2999" w:rsidRDefault="00BC2999" w:rsidP="008C34A1">
      <w:pPr>
        <w:rPr>
          <w:rFonts w:cstheme="minorHAns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
        <w:gridCol w:w="1170"/>
        <w:gridCol w:w="1620"/>
        <w:gridCol w:w="1350"/>
        <w:gridCol w:w="1710"/>
        <w:gridCol w:w="2070"/>
      </w:tblGrid>
      <w:tr w:rsidR="00741B5D" w14:paraId="0C31C9A6" w14:textId="77777777" w:rsidTr="00741B5D">
        <w:tc>
          <w:tcPr>
            <w:tcW w:w="985" w:type="dxa"/>
            <w:tcBorders>
              <w:right w:val="single" w:sz="4" w:space="0" w:color="auto"/>
            </w:tcBorders>
          </w:tcPr>
          <w:p w14:paraId="307C5802" w14:textId="2D896110" w:rsidR="00741B5D" w:rsidRDefault="00741B5D" w:rsidP="008C34A1">
            <w:pPr>
              <w:rPr>
                <w:rFonts w:cstheme="minorHAnsi"/>
                <w:sz w:val="20"/>
                <w:szCs w:val="20"/>
              </w:rPr>
            </w:pPr>
          </w:p>
        </w:tc>
        <w:tc>
          <w:tcPr>
            <w:tcW w:w="2790" w:type="dxa"/>
            <w:gridSpan w:val="2"/>
            <w:tcBorders>
              <w:left w:val="single" w:sz="4" w:space="0" w:color="auto"/>
              <w:bottom w:val="single" w:sz="4" w:space="0" w:color="auto"/>
              <w:right w:val="single" w:sz="4" w:space="0" w:color="auto"/>
            </w:tcBorders>
          </w:tcPr>
          <w:p w14:paraId="663B13F8" w14:textId="3F0486FB" w:rsidR="00741B5D" w:rsidRPr="000A3924" w:rsidRDefault="00741B5D" w:rsidP="008947DF">
            <w:pPr>
              <w:jc w:val="center"/>
              <w:rPr>
                <w:rFonts w:cstheme="minorHAnsi"/>
                <w:b/>
                <w:bCs/>
                <w:color w:val="F79646" w:themeColor="accent6"/>
                <w:sz w:val="20"/>
                <w:szCs w:val="20"/>
              </w:rPr>
            </w:pPr>
            <w:r w:rsidRPr="000A3924">
              <w:rPr>
                <w:rFonts w:cstheme="minorHAnsi"/>
                <w:b/>
                <w:bCs/>
                <w:color w:val="F79646" w:themeColor="accent6"/>
                <w:sz w:val="20"/>
                <w:szCs w:val="20"/>
              </w:rPr>
              <w:t>In nominal dollars</w:t>
            </w:r>
          </w:p>
        </w:tc>
        <w:tc>
          <w:tcPr>
            <w:tcW w:w="5130" w:type="dxa"/>
            <w:gridSpan w:val="3"/>
            <w:tcBorders>
              <w:left w:val="single" w:sz="4" w:space="0" w:color="auto"/>
              <w:bottom w:val="single" w:sz="4" w:space="0" w:color="auto"/>
            </w:tcBorders>
          </w:tcPr>
          <w:p w14:paraId="7B97DE22" w14:textId="354BFB6B" w:rsidR="00741B5D" w:rsidRPr="000A3924" w:rsidRDefault="00741B5D" w:rsidP="008947DF">
            <w:pPr>
              <w:jc w:val="center"/>
              <w:rPr>
                <w:rFonts w:cstheme="minorHAnsi"/>
                <w:b/>
                <w:bCs/>
                <w:color w:val="F79646" w:themeColor="accent6"/>
                <w:sz w:val="20"/>
                <w:szCs w:val="20"/>
              </w:rPr>
            </w:pPr>
            <w:r w:rsidRPr="000A3924">
              <w:rPr>
                <w:rFonts w:cstheme="minorHAnsi"/>
                <w:b/>
                <w:bCs/>
                <w:color w:val="F79646" w:themeColor="accent6"/>
                <w:sz w:val="20"/>
                <w:szCs w:val="20"/>
              </w:rPr>
              <w:t xml:space="preserve">In inflation-adjusted dollars </w:t>
            </w:r>
            <w:r w:rsidRPr="000A3924">
              <w:rPr>
                <w:rFonts w:cstheme="minorHAnsi"/>
                <w:b/>
                <w:bCs/>
                <w:color w:val="F79646" w:themeColor="accent6"/>
                <w:sz w:val="20"/>
                <w:szCs w:val="20"/>
              </w:rPr>
              <w:br/>
              <w:t>(base year = 2012)</w:t>
            </w:r>
          </w:p>
        </w:tc>
      </w:tr>
      <w:tr w:rsidR="002E2B7A" w14:paraId="473CA5F3" w14:textId="77777777" w:rsidTr="00741B5D">
        <w:tc>
          <w:tcPr>
            <w:tcW w:w="985" w:type="dxa"/>
            <w:tcBorders>
              <w:bottom w:val="single" w:sz="4" w:space="0" w:color="auto"/>
              <w:right w:val="single" w:sz="4" w:space="0" w:color="auto"/>
            </w:tcBorders>
            <w:vAlign w:val="center"/>
          </w:tcPr>
          <w:p w14:paraId="7CDFC18F" w14:textId="0A5D7E9A" w:rsidR="002E2B7A" w:rsidRDefault="002E2B7A" w:rsidP="002E2B7A">
            <w:pPr>
              <w:rPr>
                <w:rFonts w:cstheme="minorHAnsi"/>
                <w:sz w:val="20"/>
                <w:szCs w:val="20"/>
              </w:rPr>
            </w:pPr>
            <w:r>
              <w:rPr>
                <w:rFonts w:cstheme="minorHAnsi"/>
                <w:sz w:val="20"/>
                <w:szCs w:val="20"/>
              </w:rPr>
              <w:t>Calendar year</w:t>
            </w:r>
          </w:p>
        </w:tc>
        <w:tc>
          <w:tcPr>
            <w:tcW w:w="1170" w:type="dxa"/>
            <w:tcBorders>
              <w:top w:val="single" w:sz="4" w:space="0" w:color="auto"/>
              <w:left w:val="single" w:sz="4" w:space="0" w:color="auto"/>
              <w:bottom w:val="single" w:sz="4" w:space="0" w:color="auto"/>
            </w:tcBorders>
            <w:vAlign w:val="center"/>
          </w:tcPr>
          <w:p w14:paraId="2F119797" w14:textId="29F9CEDF" w:rsidR="002E2B7A" w:rsidRDefault="002E2B7A" w:rsidP="00741B5D">
            <w:pPr>
              <w:jc w:val="right"/>
              <w:rPr>
                <w:rFonts w:cstheme="minorHAnsi"/>
                <w:sz w:val="20"/>
                <w:szCs w:val="20"/>
              </w:rPr>
            </w:pPr>
            <w:r>
              <w:rPr>
                <w:rFonts w:cstheme="minorHAnsi"/>
                <w:sz w:val="20"/>
                <w:szCs w:val="20"/>
              </w:rPr>
              <w:t>FAET</w:t>
            </w:r>
            <w:r w:rsidR="008947DF">
              <w:rPr>
                <w:rFonts w:cstheme="minorHAnsi"/>
                <w:sz w:val="20"/>
                <w:szCs w:val="20"/>
              </w:rPr>
              <w:br/>
              <w:t>(</w:t>
            </w:r>
            <w:proofErr w:type="spellStart"/>
            <w:r>
              <w:rPr>
                <w:rFonts w:cstheme="minorHAnsi"/>
                <w:sz w:val="20"/>
                <w:szCs w:val="20"/>
              </w:rPr>
              <w:t>mn</w:t>
            </w:r>
            <w:proofErr w:type="spellEnd"/>
            <w:r w:rsidR="00741B5D">
              <w:rPr>
                <w:rFonts w:cstheme="minorHAnsi"/>
                <w:sz w:val="20"/>
                <w:szCs w:val="20"/>
              </w:rPr>
              <w:t xml:space="preserve"> $</w:t>
            </w:r>
            <w:r>
              <w:rPr>
                <w:rFonts w:cstheme="minorHAnsi"/>
                <w:sz w:val="20"/>
                <w:szCs w:val="20"/>
              </w:rPr>
              <w:t>)</w:t>
            </w:r>
          </w:p>
        </w:tc>
        <w:tc>
          <w:tcPr>
            <w:tcW w:w="1620" w:type="dxa"/>
            <w:tcBorders>
              <w:top w:val="single" w:sz="4" w:space="0" w:color="auto"/>
              <w:bottom w:val="single" w:sz="4" w:space="0" w:color="auto"/>
              <w:right w:val="single" w:sz="4" w:space="0" w:color="auto"/>
            </w:tcBorders>
            <w:vAlign w:val="center"/>
          </w:tcPr>
          <w:p w14:paraId="50F15372" w14:textId="05A6D442" w:rsidR="002E2B7A" w:rsidRDefault="002E2B7A" w:rsidP="00741B5D">
            <w:pPr>
              <w:jc w:val="right"/>
              <w:rPr>
                <w:rFonts w:cstheme="minorHAnsi"/>
                <w:sz w:val="20"/>
                <w:szCs w:val="20"/>
              </w:rPr>
            </w:pPr>
            <w:r>
              <w:rPr>
                <w:rFonts w:cstheme="minorHAnsi"/>
                <w:sz w:val="20"/>
                <w:szCs w:val="20"/>
              </w:rPr>
              <w:t>Implied industry revenue</w:t>
            </w:r>
            <w:r w:rsidR="00741B5D">
              <w:rPr>
                <w:rFonts w:cstheme="minorHAnsi"/>
                <w:sz w:val="20"/>
                <w:szCs w:val="20"/>
              </w:rPr>
              <w:t xml:space="preserve"> </w:t>
            </w:r>
            <w:r>
              <w:rPr>
                <w:rFonts w:cstheme="minorHAnsi"/>
                <w:sz w:val="20"/>
                <w:szCs w:val="20"/>
              </w:rPr>
              <w:t>(bn</w:t>
            </w:r>
            <w:r w:rsidR="00741B5D">
              <w:rPr>
                <w:rFonts w:cstheme="minorHAnsi"/>
                <w:sz w:val="20"/>
                <w:szCs w:val="20"/>
              </w:rPr>
              <w:t xml:space="preserve"> $</w:t>
            </w:r>
            <w:r>
              <w:rPr>
                <w:rFonts w:cstheme="minorHAnsi"/>
                <w:sz w:val="20"/>
                <w:szCs w:val="20"/>
              </w:rPr>
              <w:t>)</w:t>
            </w:r>
          </w:p>
        </w:tc>
        <w:tc>
          <w:tcPr>
            <w:tcW w:w="1350" w:type="dxa"/>
            <w:tcBorders>
              <w:top w:val="single" w:sz="4" w:space="0" w:color="auto"/>
              <w:left w:val="single" w:sz="4" w:space="0" w:color="auto"/>
              <w:bottom w:val="single" w:sz="4" w:space="0" w:color="auto"/>
            </w:tcBorders>
            <w:vAlign w:val="center"/>
          </w:tcPr>
          <w:p w14:paraId="551B2337" w14:textId="3538F61A" w:rsidR="002E2B7A" w:rsidRDefault="002E2B7A" w:rsidP="00741B5D">
            <w:pPr>
              <w:jc w:val="right"/>
              <w:rPr>
                <w:rFonts w:cstheme="minorHAnsi"/>
                <w:sz w:val="20"/>
                <w:szCs w:val="20"/>
              </w:rPr>
            </w:pPr>
            <w:r>
              <w:rPr>
                <w:rFonts w:cstheme="minorHAnsi"/>
                <w:sz w:val="20"/>
                <w:szCs w:val="20"/>
              </w:rPr>
              <w:t>FAET</w:t>
            </w:r>
            <w:r w:rsidR="008947DF">
              <w:rPr>
                <w:rFonts w:cstheme="minorHAnsi"/>
                <w:sz w:val="20"/>
                <w:szCs w:val="20"/>
              </w:rPr>
              <w:br/>
            </w:r>
            <w:r>
              <w:rPr>
                <w:rFonts w:cstheme="minorHAnsi"/>
                <w:sz w:val="20"/>
                <w:szCs w:val="20"/>
              </w:rPr>
              <w:t>(</w:t>
            </w:r>
            <w:proofErr w:type="spellStart"/>
            <w:r>
              <w:rPr>
                <w:rFonts w:cstheme="minorHAnsi"/>
                <w:sz w:val="20"/>
                <w:szCs w:val="20"/>
              </w:rPr>
              <w:t>mn</w:t>
            </w:r>
            <w:proofErr w:type="spellEnd"/>
            <w:r w:rsidR="00741B5D">
              <w:rPr>
                <w:rFonts w:cstheme="minorHAnsi"/>
                <w:sz w:val="20"/>
                <w:szCs w:val="20"/>
              </w:rPr>
              <w:t xml:space="preserve"> $</w:t>
            </w:r>
            <w:r>
              <w:rPr>
                <w:rFonts w:cstheme="minorHAnsi"/>
                <w:sz w:val="20"/>
                <w:szCs w:val="20"/>
              </w:rPr>
              <w:t>)</w:t>
            </w:r>
          </w:p>
        </w:tc>
        <w:tc>
          <w:tcPr>
            <w:tcW w:w="1710" w:type="dxa"/>
            <w:tcBorders>
              <w:top w:val="single" w:sz="4" w:space="0" w:color="auto"/>
              <w:bottom w:val="single" w:sz="4" w:space="0" w:color="auto"/>
            </w:tcBorders>
            <w:vAlign w:val="center"/>
          </w:tcPr>
          <w:p w14:paraId="0D22D6EA" w14:textId="448A4A6B" w:rsidR="002E2B7A" w:rsidRDefault="002E2B7A" w:rsidP="00741B5D">
            <w:pPr>
              <w:jc w:val="right"/>
              <w:rPr>
                <w:rFonts w:cstheme="minorHAnsi"/>
                <w:sz w:val="20"/>
                <w:szCs w:val="20"/>
              </w:rPr>
            </w:pPr>
            <w:r>
              <w:rPr>
                <w:rFonts w:cstheme="minorHAnsi"/>
                <w:sz w:val="20"/>
                <w:szCs w:val="20"/>
              </w:rPr>
              <w:t>Implied industry revenue</w:t>
            </w:r>
            <w:r w:rsidR="00741B5D">
              <w:rPr>
                <w:rFonts w:cstheme="minorHAnsi"/>
                <w:sz w:val="20"/>
                <w:szCs w:val="20"/>
              </w:rPr>
              <w:t xml:space="preserve"> </w:t>
            </w:r>
            <w:r>
              <w:rPr>
                <w:rFonts w:cstheme="minorHAnsi"/>
                <w:sz w:val="20"/>
                <w:szCs w:val="20"/>
              </w:rPr>
              <w:t>(bn</w:t>
            </w:r>
            <w:r w:rsidR="00741B5D">
              <w:rPr>
                <w:rFonts w:cstheme="minorHAnsi"/>
                <w:sz w:val="20"/>
                <w:szCs w:val="20"/>
              </w:rPr>
              <w:t xml:space="preserve"> $</w:t>
            </w:r>
            <w:r>
              <w:rPr>
                <w:rFonts w:cstheme="minorHAnsi"/>
                <w:sz w:val="20"/>
                <w:szCs w:val="20"/>
              </w:rPr>
              <w:t>)</w:t>
            </w:r>
          </w:p>
        </w:tc>
        <w:tc>
          <w:tcPr>
            <w:tcW w:w="2070" w:type="dxa"/>
            <w:tcBorders>
              <w:top w:val="single" w:sz="4" w:space="0" w:color="auto"/>
              <w:bottom w:val="single" w:sz="4" w:space="0" w:color="auto"/>
            </w:tcBorders>
            <w:vAlign w:val="center"/>
          </w:tcPr>
          <w:p w14:paraId="0C9B91FF" w14:textId="4B9AA431" w:rsidR="002E2B7A" w:rsidRDefault="002E2B7A" w:rsidP="00FE350F">
            <w:pPr>
              <w:jc w:val="center"/>
              <w:rPr>
                <w:rFonts w:cstheme="minorHAnsi"/>
                <w:sz w:val="20"/>
                <w:szCs w:val="20"/>
              </w:rPr>
            </w:pPr>
            <w:r>
              <w:rPr>
                <w:rFonts w:cstheme="minorHAnsi"/>
                <w:sz w:val="20"/>
                <w:szCs w:val="20"/>
              </w:rPr>
              <w:t xml:space="preserve">Inflation-adjusted </w:t>
            </w:r>
            <w:r w:rsidR="008947DF">
              <w:rPr>
                <w:rFonts w:cstheme="minorHAnsi"/>
                <w:sz w:val="20"/>
                <w:szCs w:val="20"/>
              </w:rPr>
              <w:t xml:space="preserve">year-over-year </w:t>
            </w:r>
            <w:r>
              <w:rPr>
                <w:rFonts w:cstheme="minorHAnsi"/>
                <w:sz w:val="20"/>
                <w:szCs w:val="20"/>
              </w:rPr>
              <w:t>industry growth</w:t>
            </w:r>
          </w:p>
        </w:tc>
      </w:tr>
      <w:tr w:rsidR="002E2B7A" w14:paraId="02C5DC5A" w14:textId="77777777" w:rsidTr="00741B5D">
        <w:tc>
          <w:tcPr>
            <w:tcW w:w="985" w:type="dxa"/>
            <w:tcBorders>
              <w:top w:val="single" w:sz="4" w:space="0" w:color="auto"/>
              <w:right w:val="single" w:sz="4" w:space="0" w:color="auto"/>
            </w:tcBorders>
          </w:tcPr>
          <w:p w14:paraId="6D118C31" w14:textId="7FFEE673" w:rsidR="002E2B7A" w:rsidRDefault="002E2B7A" w:rsidP="002E2B7A">
            <w:pPr>
              <w:rPr>
                <w:rFonts w:cstheme="minorHAnsi"/>
                <w:sz w:val="20"/>
                <w:szCs w:val="20"/>
              </w:rPr>
            </w:pPr>
            <w:r>
              <w:rPr>
                <w:rFonts w:cstheme="minorHAnsi"/>
                <w:sz w:val="20"/>
                <w:szCs w:val="20"/>
              </w:rPr>
              <w:t>2019</w:t>
            </w:r>
          </w:p>
        </w:tc>
        <w:tc>
          <w:tcPr>
            <w:tcW w:w="1170" w:type="dxa"/>
            <w:tcBorders>
              <w:top w:val="single" w:sz="4" w:space="0" w:color="auto"/>
              <w:left w:val="single" w:sz="4" w:space="0" w:color="auto"/>
            </w:tcBorders>
          </w:tcPr>
          <w:p w14:paraId="553C180E" w14:textId="7D9C20F7" w:rsidR="002E2B7A" w:rsidRDefault="002E2B7A" w:rsidP="00741B5D">
            <w:pPr>
              <w:jc w:val="right"/>
              <w:rPr>
                <w:rFonts w:cstheme="minorHAnsi"/>
                <w:sz w:val="20"/>
                <w:szCs w:val="20"/>
              </w:rPr>
            </w:pPr>
            <w:r>
              <w:rPr>
                <w:rFonts w:cstheme="minorHAnsi"/>
                <w:sz w:val="20"/>
                <w:szCs w:val="20"/>
              </w:rPr>
              <w:t>630.3</w:t>
            </w:r>
          </w:p>
        </w:tc>
        <w:tc>
          <w:tcPr>
            <w:tcW w:w="1620" w:type="dxa"/>
            <w:tcBorders>
              <w:top w:val="single" w:sz="4" w:space="0" w:color="auto"/>
              <w:right w:val="single" w:sz="4" w:space="0" w:color="auto"/>
            </w:tcBorders>
          </w:tcPr>
          <w:p w14:paraId="7D73AC6C" w14:textId="0625E85F" w:rsidR="002E2B7A" w:rsidRDefault="002E2B7A" w:rsidP="00741B5D">
            <w:pPr>
              <w:jc w:val="center"/>
              <w:rPr>
                <w:rFonts w:cstheme="minorHAnsi"/>
                <w:sz w:val="20"/>
                <w:szCs w:val="20"/>
              </w:rPr>
            </w:pPr>
            <w:r>
              <w:rPr>
                <w:rFonts w:cstheme="minorHAnsi"/>
                <w:sz w:val="20"/>
                <w:szCs w:val="20"/>
              </w:rPr>
              <w:t>5.9</w:t>
            </w:r>
          </w:p>
        </w:tc>
        <w:tc>
          <w:tcPr>
            <w:tcW w:w="1350" w:type="dxa"/>
            <w:tcBorders>
              <w:top w:val="single" w:sz="4" w:space="0" w:color="auto"/>
              <w:left w:val="single" w:sz="4" w:space="0" w:color="auto"/>
            </w:tcBorders>
          </w:tcPr>
          <w:p w14:paraId="59AA952F" w14:textId="47AE91CC" w:rsidR="002E2B7A" w:rsidRDefault="002E2B7A" w:rsidP="00741B5D">
            <w:pPr>
              <w:jc w:val="right"/>
              <w:rPr>
                <w:rFonts w:cstheme="minorHAnsi"/>
                <w:sz w:val="20"/>
                <w:szCs w:val="20"/>
              </w:rPr>
            </w:pPr>
            <w:r>
              <w:rPr>
                <w:rFonts w:cstheme="minorHAnsi"/>
                <w:sz w:val="20"/>
                <w:szCs w:val="20"/>
              </w:rPr>
              <w:t>561.3</w:t>
            </w:r>
          </w:p>
        </w:tc>
        <w:tc>
          <w:tcPr>
            <w:tcW w:w="1710" w:type="dxa"/>
            <w:tcBorders>
              <w:top w:val="single" w:sz="4" w:space="0" w:color="auto"/>
            </w:tcBorders>
          </w:tcPr>
          <w:p w14:paraId="0029FFEC" w14:textId="7353F244" w:rsidR="002E2B7A" w:rsidRDefault="002E2B7A" w:rsidP="00741B5D">
            <w:pPr>
              <w:jc w:val="center"/>
              <w:rPr>
                <w:rFonts w:cstheme="minorHAnsi"/>
                <w:sz w:val="20"/>
                <w:szCs w:val="20"/>
              </w:rPr>
            </w:pPr>
            <w:r>
              <w:rPr>
                <w:rFonts w:cstheme="minorHAnsi"/>
                <w:sz w:val="20"/>
                <w:szCs w:val="20"/>
              </w:rPr>
              <w:t>5.3</w:t>
            </w:r>
          </w:p>
        </w:tc>
        <w:tc>
          <w:tcPr>
            <w:tcW w:w="2070" w:type="dxa"/>
            <w:tcBorders>
              <w:top w:val="single" w:sz="4" w:space="0" w:color="auto"/>
            </w:tcBorders>
          </w:tcPr>
          <w:p w14:paraId="664BBE06" w14:textId="00624787" w:rsidR="002E2B7A" w:rsidRDefault="008947DF" w:rsidP="00FE350F">
            <w:pPr>
              <w:jc w:val="center"/>
              <w:rPr>
                <w:rFonts w:cstheme="minorHAnsi"/>
                <w:sz w:val="20"/>
                <w:szCs w:val="20"/>
              </w:rPr>
            </w:pPr>
            <w:r>
              <w:rPr>
                <w:rFonts w:ascii="Times New Roman" w:hAnsi="Times New Roman" w:cs="Times New Roman"/>
                <w:sz w:val="20"/>
                <w:szCs w:val="20"/>
              </w:rPr>
              <w:t>–</w:t>
            </w:r>
            <w:r>
              <w:rPr>
                <w:rFonts w:cstheme="minorHAnsi"/>
                <w:sz w:val="20"/>
                <w:szCs w:val="20"/>
              </w:rPr>
              <w:t>4.5%</w:t>
            </w:r>
          </w:p>
        </w:tc>
      </w:tr>
      <w:tr w:rsidR="002E2B7A" w14:paraId="0E76A5D7" w14:textId="77777777" w:rsidTr="008947DF">
        <w:tc>
          <w:tcPr>
            <w:tcW w:w="985" w:type="dxa"/>
            <w:tcBorders>
              <w:right w:val="single" w:sz="4" w:space="0" w:color="auto"/>
            </w:tcBorders>
          </w:tcPr>
          <w:p w14:paraId="7BA32755" w14:textId="5E27FDA3" w:rsidR="002E2B7A" w:rsidRDefault="002E2B7A" w:rsidP="002E2B7A">
            <w:pPr>
              <w:rPr>
                <w:rFonts w:cstheme="minorHAnsi"/>
                <w:sz w:val="20"/>
                <w:szCs w:val="20"/>
              </w:rPr>
            </w:pPr>
            <w:r>
              <w:rPr>
                <w:rFonts w:cstheme="minorHAnsi"/>
                <w:sz w:val="20"/>
                <w:szCs w:val="20"/>
              </w:rPr>
              <w:t>2020</w:t>
            </w:r>
          </w:p>
        </w:tc>
        <w:tc>
          <w:tcPr>
            <w:tcW w:w="1170" w:type="dxa"/>
            <w:tcBorders>
              <w:left w:val="single" w:sz="4" w:space="0" w:color="auto"/>
            </w:tcBorders>
          </w:tcPr>
          <w:p w14:paraId="3D28E264" w14:textId="4FE701AD" w:rsidR="002E2B7A" w:rsidRDefault="002E2B7A" w:rsidP="00741B5D">
            <w:pPr>
              <w:jc w:val="right"/>
              <w:rPr>
                <w:rFonts w:cstheme="minorHAnsi"/>
                <w:sz w:val="20"/>
                <w:szCs w:val="20"/>
              </w:rPr>
            </w:pPr>
            <w:r>
              <w:rPr>
                <w:rFonts w:cstheme="minorHAnsi"/>
                <w:sz w:val="20"/>
                <w:szCs w:val="20"/>
              </w:rPr>
              <w:t>921.5</w:t>
            </w:r>
          </w:p>
        </w:tc>
        <w:tc>
          <w:tcPr>
            <w:tcW w:w="1620" w:type="dxa"/>
            <w:tcBorders>
              <w:right w:val="single" w:sz="4" w:space="0" w:color="auto"/>
            </w:tcBorders>
          </w:tcPr>
          <w:p w14:paraId="6481E021" w14:textId="271AAD2F" w:rsidR="002E2B7A" w:rsidRDefault="002E2B7A" w:rsidP="00741B5D">
            <w:pPr>
              <w:jc w:val="center"/>
              <w:rPr>
                <w:rFonts w:cstheme="minorHAnsi"/>
                <w:sz w:val="20"/>
                <w:szCs w:val="20"/>
              </w:rPr>
            </w:pPr>
            <w:r>
              <w:rPr>
                <w:rFonts w:cstheme="minorHAnsi"/>
                <w:sz w:val="20"/>
                <w:szCs w:val="20"/>
              </w:rPr>
              <w:t>8.7</w:t>
            </w:r>
          </w:p>
        </w:tc>
        <w:tc>
          <w:tcPr>
            <w:tcW w:w="1350" w:type="dxa"/>
            <w:tcBorders>
              <w:left w:val="single" w:sz="4" w:space="0" w:color="auto"/>
            </w:tcBorders>
          </w:tcPr>
          <w:p w14:paraId="65804EF7" w14:textId="642B0FAF" w:rsidR="002E2B7A" w:rsidRDefault="002E2B7A" w:rsidP="00741B5D">
            <w:pPr>
              <w:jc w:val="right"/>
              <w:rPr>
                <w:rFonts w:cstheme="minorHAnsi"/>
                <w:sz w:val="20"/>
                <w:szCs w:val="20"/>
              </w:rPr>
            </w:pPr>
            <w:r>
              <w:rPr>
                <w:rFonts w:cstheme="minorHAnsi"/>
                <w:sz w:val="20"/>
                <w:szCs w:val="20"/>
              </w:rPr>
              <w:t>810.4</w:t>
            </w:r>
          </w:p>
        </w:tc>
        <w:tc>
          <w:tcPr>
            <w:tcW w:w="1710" w:type="dxa"/>
          </w:tcPr>
          <w:p w14:paraId="0662590A" w14:textId="62F10FF2" w:rsidR="002E2B7A" w:rsidRDefault="002E2B7A" w:rsidP="00741B5D">
            <w:pPr>
              <w:jc w:val="center"/>
              <w:rPr>
                <w:rFonts w:cstheme="minorHAnsi"/>
                <w:sz w:val="20"/>
                <w:szCs w:val="20"/>
              </w:rPr>
            </w:pPr>
            <w:r>
              <w:rPr>
                <w:rFonts w:cstheme="minorHAnsi"/>
                <w:sz w:val="20"/>
                <w:szCs w:val="20"/>
              </w:rPr>
              <w:t>7.6</w:t>
            </w:r>
          </w:p>
        </w:tc>
        <w:tc>
          <w:tcPr>
            <w:tcW w:w="2070" w:type="dxa"/>
          </w:tcPr>
          <w:p w14:paraId="05FE790D" w14:textId="555EAD61" w:rsidR="002E2B7A" w:rsidRDefault="008947DF" w:rsidP="00FE350F">
            <w:pPr>
              <w:jc w:val="center"/>
              <w:rPr>
                <w:rFonts w:cstheme="minorHAnsi"/>
                <w:sz w:val="20"/>
                <w:szCs w:val="20"/>
              </w:rPr>
            </w:pPr>
            <w:r>
              <w:rPr>
                <w:rFonts w:cstheme="minorHAnsi"/>
                <w:sz w:val="20"/>
                <w:szCs w:val="20"/>
              </w:rPr>
              <w:t>+44.3%</w:t>
            </w:r>
          </w:p>
        </w:tc>
      </w:tr>
      <w:tr w:rsidR="002E2B7A" w14:paraId="6DEF3BD1" w14:textId="77777777" w:rsidTr="008947DF">
        <w:tc>
          <w:tcPr>
            <w:tcW w:w="985" w:type="dxa"/>
            <w:tcBorders>
              <w:right w:val="single" w:sz="4" w:space="0" w:color="auto"/>
            </w:tcBorders>
          </w:tcPr>
          <w:p w14:paraId="78C4F2D5" w14:textId="4A75F96A" w:rsidR="002E2B7A" w:rsidRDefault="002E2B7A" w:rsidP="002E2B7A">
            <w:pPr>
              <w:rPr>
                <w:rFonts w:cstheme="minorHAnsi"/>
                <w:sz w:val="20"/>
                <w:szCs w:val="20"/>
              </w:rPr>
            </w:pPr>
            <w:r>
              <w:rPr>
                <w:rFonts w:cstheme="minorHAnsi"/>
                <w:sz w:val="20"/>
                <w:szCs w:val="20"/>
              </w:rPr>
              <w:t>2021</w:t>
            </w:r>
          </w:p>
        </w:tc>
        <w:tc>
          <w:tcPr>
            <w:tcW w:w="1170" w:type="dxa"/>
            <w:tcBorders>
              <w:left w:val="single" w:sz="4" w:space="0" w:color="auto"/>
            </w:tcBorders>
          </w:tcPr>
          <w:p w14:paraId="36A4CB64" w14:textId="0EEC4F86" w:rsidR="002E2B7A" w:rsidRDefault="002E2B7A" w:rsidP="00741B5D">
            <w:pPr>
              <w:jc w:val="right"/>
              <w:rPr>
                <w:rFonts w:cstheme="minorHAnsi"/>
                <w:sz w:val="20"/>
                <w:szCs w:val="20"/>
              </w:rPr>
            </w:pPr>
            <w:r>
              <w:rPr>
                <w:rFonts w:cstheme="minorHAnsi"/>
                <w:sz w:val="20"/>
                <w:szCs w:val="20"/>
              </w:rPr>
              <w:t>1,211.5</w:t>
            </w:r>
          </w:p>
        </w:tc>
        <w:tc>
          <w:tcPr>
            <w:tcW w:w="1620" w:type="dxa"/>
            <w:tcBorders>
              <w:right w:val="single" w:sz="4" w:space="0" w:color="auto"/>
            </w:tcBorders>
          </w:tcPr>
          <w:p w14:paraId="6B1B9876" w14:textId="2E13FEBD" w:rsidR="002E2B7A" w:rsidRDefault="002E2B7A" w:rsidP="00741B5D">
            <w:pPr>
              <w:jc w:val="center"/>
              <w:rPr>
                <w:rFonts w:cstheme="minorHAnsi"/>
                <w:sz w:val="20"/>
                <w:szCs w:val="20"/>
              </w:rPr>
            </w:pPr>
            <w:r>
              <w:rPr>
                <w:rFonts w:cstheme="minorHAnsi"/>
                <w:sz w:val="20"/>
                <w:szCs w:val="20"/>
              </w:rPr>
              <w:t>11.4</w:t>
            </w:r>
          </w:p>
        </w:tc>
        <w:tc>
          <w:tcPr>
            <w:tcW w:w="1350" w:type="dxa"/>
            <w:tcBorders>
              <w:left w:val="single" w:sz="4" w:space="0" w:color="auto"/>
            </w:tcBorders>
          </w:tcPr>
          <w:p w14:paraId="1CB4DE9B" w14:textId="524E4080" w:rsidR="002E2B7A" w:rsidRDefault="002E2B7A" w:rsidP="00741B5D">
            <w:pPr>
              <w:jc w:val="right"/>
              <w:rPr>
                <w:rFonts w:cstheme="minorHAnsi"/>
                <w:sz w:val="20"/>
                <w:szCs w:val="20"/>
              </w:rPr>
            </w:pPr>
            <w:r>
              <w:rPr>
                <w:rFonts w:cstheme="minorHAnsi"/>
                <w:sz w:val="20"/>
                <w:szCs w:val="20"/>
              </w:rPr>
              <w:t>1,024.6</w:t>
            </w:r>
          </w:p>
        </w:tc>
        <w:tc>
          <w:tcPr>
            <w:tcW w:w="1710" w:type="dxa"/>
          </w:tcPr>
          <w:p w14:paraId="61CC9DF9" w14:textId="58CF11D7" w:rsidR="002E2B7A" w:rsidRDefault="002E2B7A" w:rsidP="00741B5D">
            <w:pPr>
              <w:jc w:val="center"/>
              <w:rPr>
                <w:rFonts w:cstheme="minorHAnsi"/>
                <w:sz w:val="20"/>
                <w:szCs w:val="20"/>
              </w:rPr>
            </w:pPr>
            <w:r>
              <w:rPr>
                <w:rFonts w:cstheme="minorHAnsi"/>
                <w:sz w:val="20"/>
                <w:szCs w:val="20"/>
              </w:rPr>
              <w:t>9.6</w:t>
            </w:r>
          </w:p>
        </w:tc>
        <w:tc>
          <w:tcPr>
            <w:tcW w:w="2070" w:type="dxa"/>
          </w:tcPr>
          <w:p w14:paraId="01D5461B" w14:textId="2C2E49F1" w:rsidR="002E2B7A" w:rsidRDefault="008947DF" w:rsidP="00FE350F">
            <w:pPr>
              <w:jc w:val="center"/>
              <w:rPr>
                <w:rFonts w:cstheme="minorHAnsi"/>
                <w:sz w:val="20"/>
                <w:szCs w:val="20"/>
              </w:rPr>
            </w:pPr>
            <w:r>
              <w:rPr>
                <w:rFonts w:cstheme="minorHAnsi"/>
                <w:sz w:val="20"/>
                <w:szCs w:val="20"/>
              </w:rPr>
              <w:t>+26.4%</w:t>
            </w:r>
          </w:p>
        </w:tc>
      </w:tr>
    </w:tbl>
    <w:p w14:paraId="2DA7E560" w14:textId="77777777" w:rsidR="00356E32" w:rsidRDefault="00356E32" w:rsidP="008C34A1">
      <w:pPr>
        <w:rPr>
          <w:rFonts w:cstheme="minorHAnsi"/>
          <w:sz w:val="20"/>
          <w:szCs w:val="20"/>
        </w:rPr>
      </w:pPr>
    </w:p>
    <w:p w14:paraId="63B66518" w14:textId="48317D7C" w:rsidR="008C34A1" w:rsidRPr="00F64482" w:rsidRDefault="008C34A1" w:rsidP="008C34A1">
      <w:pPr>
        <w:rPr>
          <w:rFonts w:cstheme="minorHAnsi"/>
          <w:sz w:val="20"/>
          <w:szCs w:val="20"/>
        </w:rPr>
      </w:pPr>
      <w:r w:rsidRPr="00F64482">
        <w:rPr>
          <w:rFonts w:cstheme="minorHAnsi"/>
          <w:sz w:val="20"/>
          <w:szCs w:val="20"/>
        </w:rPr>
        <w:t>-30-</w:t>
      </w:r>
    </w:p>
    <w:p w14:paraId="4B20C066" w14:textId="7EBA4AF7" w:rsidR="00D73ADF" w:rsidRPr="00F64482" w:rsidRDefault="00D73ADF" w:rsidP="008C34A1">
      <w:pPr>
        <w:rPr>
          <w:rFonts w:cstheme="minorHAnsi"/>
          <w:sz w:val="20"/>
          <w:szCs w:val="20"/>
        </w:rPr>
      </w:pPr>
      <w:r w:rsidRPr="00F64482">
        <w:rPr>
          <w:rFonts w:cstheme="minorHAnsi"/>
          <w:sz w:val="20"/>
          <w:szCs w:val="20"/>
        </w:rPr>
        <w:t xml:space="preserve">Follow us on </w:t>
      </w:r>
      <w:hyperlink r:id="rId9" w:history="1">
        <w:r w:rsidRPr="00F64482">
          <w:rPr>
            <w:rStyle w:val="Hyperlink"/>
            <w:rFonts w:cstheme="minorHAnsi"/>
            <w:sz w:val="20"/>
            <w:szCs w:val="20"/>
          </w:rPr>
          <w:t>Twitter</w:t>
        </w:r>
      </w:hyperlink>
      <w:r w:rsidRPr="00F64482">
        <w:rPr>
          <w:rFonts w:cstheme="minorHAnsi"/>
          <w:sz w:val="20"/>
          <w:szCs w:val="20"/>
        </w:rPr>
        <w:t xml:space="preserve"> </w:t>
      </w:r>
      <w:r w:rsidR="000E66FF" w:rsidRPr="00F64482">
        <w:rPr>
          <w:rFonts w:cstheme="minorHAnsi"/>
          <w:sz w:val="20"/>
          <w:szCs w:val="20"/>
        </w:rPr>
        <w:t xml:space="preserve">| </w:t>
      </w:r>
      <w:hyperlink r:id="rId10" w:history="1">
        <w:r w:rsidR="000E66FF" w:rsidRPr="00F64482">
          <w:rPr>
            <w:rStyle w:val="Hyperlink"/>
            <w:rFonts w:cstheme="minorHAnsi"/>
            <w:sz w:val="20"/>
            <w:szCs w:val="20"/>
          </w:rPr>
          <w:t>Facebook</w:t>
        </w:r>
      </w:hyperlink>
      <w:r w:rsidR="000E66FF" w:rsidRPr="00F64482">
        <w:rPr>
          <w:rFonts w:cstheme="minorHAnsi"/>
          <w:sz w:val="20"/>
          <w:szCs w:val="20"/>
        </w:rPr>
        <w:t xml:space="preserve"> | </w:t>
      </w:r>
      <w:hyperlink r:id="rId11" w:history="1">
        <w:r w:rsidR="000E66FF" w:rsidRPr="00F64482">
          <w:rPr>
            <w:rStyle w:val="Hyperlink"/>
            <w:rFonts w:cstheme="minorHAnsi"/>
            <w:sz w:val="20"/>
            <w:szCs w:val="20"/>
          </w:rPr>
          <w:t>Instagram</w:t>
        </w:r>
      </w:hyperlink>
      <w:r w:rsidR="000E66FF" w:rsidRPr="00F64482">
        <w:rPr>
          <w:rFonts w:cstheme="minorHAnsi"/>
          <w:sz w:val="20"/>
          <w:szCs w:val="20"/>
        </w:rPr>
        <w:t xml:space="preserve"> </w:t>
      </w:r>
    </w:p>
    <w:p w14:paraId="57C1B823" w14:textId="6BD41E1F" w:rsidR="00AD7039" w:rsidRPr="00F64482" w:rsidRDefault="008C34A1" w:rsidP="003F44BF">
      <w:pPr>
        <w:rPr>
          <w:rFonts w:cstheme="minorHAnsi"/>
          <w:b/>
          <w:bCs/>
          <w:color w:val="F79646" w:themeColor="accent6"/>
          <w:sz w:val="20"/>
          <w:szCs w:val="20"/>
        </w:rPr>
      </w:pPr>
      <w:r w:rsidRPr="00F64482">
        <w:rPr>
          <w:rFonts w:cstheme="minorHAnsi"/>
          <w:b/>
          <w:i/>
          <w:sz w:val="20"/>
          <w:szCs w:val="20"/>
        </w:rPr>
        <w:t>ABOUT Small Arms Analytics &amp; Forecasting</w:t>
      </w:r>
      <w:r w:rsidR="00D73ADF" w:rsidRPr="00F64482">
        <w:rPr>
          <w:rFonts w:cstheme="minorHAnsi"/>
          <w:i/>
          <w:sz w:val="20"/>
          <w:szCs w:val="20"/>
        </w:rPr>
        <w:br/>
      </w:r>
      <w:r w:rsidR="006A641A" w:rsidRPr="00F64482">
        <w:rPr>
          <w:rFonts w:cstheme="minorHAnsi"/>
          <w:bCs/>
          <w:iCs/>
          <w:sz w:val="20"/>
          <w:szCs w:val="20"/>
          <w:lang w:val="en-CA"/>
        </w:rPr>
        <w:t>Small Arms Analytics &amp; Forecasting</w:t>
      </w:r>
      <w:r w:rsidR="006A641A" w:rsidRPr="00F64482">
        <w:rPr>
          <w:rFonts w:cstheme="minorHAnsi"/>
          <w:i/>
          <w:sz w:val="20"/>
          <w:szCs w:val="20"/>
          <w:lang w:val="en-CA"/>
        </w:rPr>
        <w:t xml:space="preserve"> (SAAF) is a research consultancy focusing on the </w:t>
      </w:r>
      <w:r w:rsidR="006A641A" w:rsidRPr="00F64482">
        <w:rPr>
          <w:rFonts w:cstheme="minorHAnsi"/>
          <w:bCs/>
          <w:i/>
          <w:sz w:val="20"/>
          <w:szCs w:val="20"/>
          <w:lang w:val="en-CA"/>
        </w:rPr>
        <w:t>business &amp; economics</w:t>
      </w:r>
      <w:r w:rsidR="006A641A" w:rsidRPr="00F64482">
        <w:rPr>
          <w:rFonts w:cstheme="minorHAnsi"/>
          <w:i/>
          <w:sz w:val="20"/>
          <w:szCs w:val="20"/>
          <w:lang w:val="en-CA"/>
        </w:rPr>
        <w:t xml:space="preserve"> of the global small arms and ammunition markets. Politically unaffiliated, SAAF is an independent, evidenced-based resource for industry, advocacy, research, and policymaking alike, as well as for financial analysts and members of the media</w:t>
      </w:r>
      <w:r w:rsidRPr="00F64482">
        <w:rPr>
          <w:rFonts w:cstheme="minorHAnsi"/>
          <w:i/>
          <w:sz w:val="20"/>
          <w:szCs w:val="20"/>
        </w:rPr>
        <w:t>. Among other services, SAAF produces forecasts of U.S. civilian firearms unit sales, nationwide and for most states. Smal</w:t>
      </w:r>
      <w:r w:rsidR="00C81AC1" w:rsidRPr="00F64482">
        <w:rPr>
          <w:rFonts w:cstheme="minorHAnsi"/>
          <w:i/>
          <w:sz w:val="20"/>
          <w:szCs w:val="20"/>
        </w:rPr>
        <w:t xml:space="preserve">l Arms </w:t>
      </w:r>
      <w:proofErr w:type="spellStart"/>
      <w:r w:rsidR="00C81AC1" w:rsidRPr="00F64482">
        <w:rPr>
          <w:rFonts w:cstheme="minorHAnsi"/>
          <w:i/>
          <w:sz w:val="20"/>
          <w:szCs w:val="20"/>
        </w:rPr>
        <w:t>Analytics</w:t>
      </w:r>
      <w:r w:rsidR="00C81AC1" w:rsidRPr="00F64482">
        <w:rPr>
          <w:rFonts w:cstheme="minorHAnsi"/>
          <w:i/>
          <w:sz w:val="20"/>
          <w:szCs w:val="20"/>
          <w:vertAlign w:val="superscript"/>
        </w:rPr>
        <w:t>SM</w:t>
      </w:r>
      <w:proofErr w:type="spellEnd"/>
      <w:r w:rsidRPr="00F64482">
        <w:rPr>
          <w:rFonts w:cstheme="minorHAnsi"/>
          <w:i/>
          <w:sz w:val="20"/>
          <w:szCs w:val="20"/>
        </w:rPr>
        <w:t xml:space="preserve"> and Sma</w:t>
      </w:r>
      <w:r w:rsidR="00C81AC1" w:rsidRPr="00F64482">
        <w:rPr>
          <w:rFonts w:cstheme="minorHAnsi"/>
          <w:i/>
          <w:sz w:val="20"/>
          <w:szCs w:val="20"/>
        </w:rPr>
        <w:t xml:space="preserve">ll Arms Analytics &amp; </w:t>
      </w:r>
      <w:proofErr w:type="spellStart"/>
      <w:r w:rsidR="00C81AC1" w:rsidRPr="00F64482">
        <w:rPr>
          <w:rFonts w:cstheme="minorHAnsi"/>
          <w:i/>
          <w:sz w:val="20"/>
          <w:szCs w:val="20"/>
        </w:rPr>
        <w:t>Forecasting</w:t>
      </w:r>
      <w:r w:rsidR="00C81AC1" w:rsidRPr="00F64482">
        <w:rPr>
          <w:rFonts w:cstheme="minorHAnsi"/>
          <w:i/>
          <w:sz w:val="20"/>
          <w:szCs w:val="20"/>
          <w:vertAlign w:val="superscript"/>
        </w:rPr>
        <w:t>SM</w:t>
      </w:r>
      <w:proofErr w:type="spellEnd"/>
      <w:r w:rsidRPr="00F64482">
        <w:rPr>
          <w:rFonts w:cstheme="minorHAnsi"/>
          <w:i/>
          <w:sz w:val="20"/>
          <w:szCs w:val="20"/>
        </w:rPr>
        <w:t xml:space="preserve"> are legally protected Service Marks of Small A</w:t>
      </w:r>
      <w:r w:rsidR="00EE575C" w:rsidRPr="00F64482">
        <w:rPr>
          <w:rFonts w:cstheme="minorHAnsi"/>
          <w:i/>
          <w:sz w:val="20"/>
          <w:szCs w:val="20"/>
        </w:rPr>
        <w:t>rms Analytics &amp; Forecasting</w:t>
      </w:r>
      <w:r w:rsidRPr="00F64482">
        <w:rPr>
          <w:rFonts w:cstheme="minorHAnsi"/>
          <w:i/>
          <w:sz w:val="20"/>
          <w:szCs w:val="20"/>
        </w:rPr>
        <w:t>. (Contact sales@SmallArmsAnalytics.com for sales and other information.)</w:t>
      </w:r>
      <w:r w:rsidR="007E5A80" w:rsidRPr="00F64482">
        <w:rPr>
          <w:rFonts w:cstheme="minorHAnsi"/>
          <w:sz w:val="20"/>
          <w:szCs w:val="20"/>
        </w:rPr>
        <w:t xml:space="preserve"> </w:t>
      </w:r>
    </w:p>
    <w:sectPr w:rsidR="00AD7039" w:rsidRPr="00F64482" w:rsidSect="009A68E2">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8B7"/>
    <w:rsid w:val="000002C5"/>
    <w:rsid w:val="00000E09"/>
    <w:rsid w:val="00001D63"/>
    <w:rsid w:val="0000438F"/>
    <w:rsid w:val="000050D6"/>
    <w:rsid w:val="00006AE7"/>
    <w:rsid w:val="00021802"/>
    <w:rsid w:val="00023AB1"/>
    <w:rsid w:val="00027FC9"/>
    <w:rsid w:val="0003759A"/>
    <w:rsid w:val="000446DC"/>
    <w:rsid w:val="00046A20"/>
    <w:rsid w:val="00055802"/>
    <w:rsid w:val="00062591"/>
    <w:rsid w:val="00065892"/>
    <w:rsid w:val="00065E97"/>
    <w:rsid w:val="00066518"/>
    <w:rsid w:val="0007763E"/>
    <w:rsid w:val="00081031"/>
    <w:rsid w:val="00083F47"/>
    <w:rsid w:val="00090C06"/>
    <w:rsid w:val="00091A1C"/>
    <w:rsid w:val="00095D0C"/>
    <w:rsid w:val="000A3924"/>
    <w:rsid w:val="000B1999"/>
    <w:rsid w:val="000B3136"/>
    <w:rsid w:val="000C1008"/>
    <w:rsid w:val="000E5F55"/>
    <w:rsid w:val="000E66FF"/>
    <w:rsid w:val="000F2152"/>
    <w:rsid w:val="00101265"/>
    <w:rsid w:val="00101921"/>
    <w:rsid w:val="001021CA"/>
    <w:rsid w:val="001041F6"/>
    <w:rsid w:val="00106E86"/>
    <w:rsid w:val="001074B2"/>
    <w:rsid w:val="00107A65"/>
    <w:rsid w:val="00110F00"/>
    <w:rsid w:val="00115AB4"/>
    <w:rsid w:val="0013078C"/>
    <w:rsid w:val="00131B3D"/>
    <w:rsid w:val="001327BF"/>
    <w:rsid w:val="00133C62"/>
    <w:rsid w:val="00134121"/>
    <w:rsid w:val="001365FE"/>
    <w:rsid w:val="00145FDD"/>
    <w:rsid w:val="00146FE8"/>
    <w:rsid w:val="00153971"/>
    <w:rsid w:val="00154079"/>
    <w:rsid w:val="0015461F"/>
    <w:rsid w:val="001674C9"/>
    <w:rsid w:val="00172AF1"/>
    <w:rsid w:val="001734CC"/>
    <w:rsid w:val="001772D8"/>
    <w:rsid w:val="0018084F"/>
    <w:rsid w:val="00181F3D"/>
    <w:rsid w:val="001A27FD"/>
    <w:rsid w:val="001B49BD"/>
    <w:rsid w:val="001F2C2E"/>
    <w:rsid w:val="001F6B03"/>
    <w:rsid w:val="001F6B7B"/>
    <w:rsid w:val="00216B2E"/>
    <w:rsid w:val="0022552E"/>
    <w:rsid w:val="0023393D"/>
    <w:rsid w:val="002341A8"/>
    <w:rsid w:val="002367BE"/>
    <w:rsid w:val="002376AB"/>
    <w:rsid w:val="0024042A"/>
    <w:rsid w:val="00240D74"/>
    <w:rsid w:val="00241533"/>
    <w:rsid w:val="00244759"/>
    <w:rsid w:val="002453F3"/>
    <w:rsid w:val="0024684A"/>
    <w:rsid w:val="00253B3D"/>
    <w:rsid w:val="00253BE3"/>
    <w:rsid w:val="002638D7"/>
    <w:rsid w:val="002870D7"/>
    <w:rsid w:val="002A4053"/>
    <w:rsid w:val="002A41DF"/>
    <w:rsid w:val="002B58D2"/>
    <w:rsid w:val="002B5A76"/>
    <w:rsid w:val="002C3125"/>
    <w:rsid w:val="002C333B"/>
    <w:rsid w:val="002C798E"/>
    <w:rsid w:val="002D41C2"/>
    <w:rsid w:val="002E2B7A"/>
    <w:rsid w:val="002E70ED"/>
    <w:rsid w:val="002F7431"/>
    <w:rsid w:val="00301E8D"/>
    <w:rsid w:val="0030338D"/>
    <w:rsid w:val="00303E50"/>
    <w:rsid w:val="003063F5"/>
    <w:rsid w:val="00307FC3"/>
    <w:rsid w:val="003107B6"/>
    <w:rsid w:val="00316DA2"/>
    <w:rsid w:val="003210BA"/>
    <w:rsid w:val="0033039A"/>
    <w:rsid w:val="00334B94"/>
    <w:rsid w:val="00335468"/>
    <w:rsid w:val="0035362B"/>
    <w:rsid w:val="00356E32"/>
    <w:rsid w:val="003C2365"/>
    <w:rsid w:val="003C2423"/>
    <w:rsid w:val="003C4BD4"/>
    <w:rsid w:val="003C5833"/>
    <w:rsid w:val="003C7EA6"/>
    <w:rsid w:val="003D0A09"/>
    <w:rsid w:val="003D2F61"/>
    <w:rsid w:val="003E68B3"/>
    <w:rsid w:val="003E7471"/>
    <w:rsid w:val="003F44BF"/>
    <w:rsid w:val="0040474A"/>
    <w:rsid w:val="00407FA7"/>
    <w:rsid w:val="004105FA"/>
    <w:rsid w:val="00416A23"/>
    <w:rsid w:val="00417ED7"/>
    <w:rsid w:val="004202A3"/>
    <w:rsid w:val="004252CC"/>
    <w:rsid w:val="004305EE"/>
    <w:rsid w:val="00452ACF"/>
    <w:rsid w:val="004556B6"/>
    <w:rsid w:val="00455824"/>
    <w:rsid w:val="00462C07"/>
    <w:rsid w:val="00463F88"/>
    <w:rsid w:val="00474CC3"/>
    <w:rsid w:val="00481A56"/>
    <w:rsid w:val="00495C7D"/>
    <w:rsid w:val="00496B60"/>
    <w:rsid w:val="004A4B68"/>
    <w:rsid w:val="004A4C21"/>
    <w:rsid w:val="004A5990"/>
    <w:rsid w:val="004B6D7F"/>
    <w:rsid w:val="004B7F65"/>
    <w:rsid w:val="004C088A"/>
    <w:rsid w:val="004C15FD"/>
    <w:rsid w:val="004C423B"/>
    <w:rsid w:val="004D7BEF"/>
    <w:rsid w:val="004F5181"/>
    <w:rsid w:val="004F6AC4"/>
    <w:rsid w:val="00502153"/>
    <w:rsid w:val="00515B07"/>
    <w:rsid w:val="00516DF1"/>
    <w:rsid w:val="0052214F"/>
    <w:rsid w:val="00530452"/>
    <w:rsid w:val="0053155F"/>
    <w:rsid w:val="00531A2C"/>
    <w:rsid w:val="00531B27"/>
    <w:rsid w:val="005402A6"/>
    <w:rsid w:val="00551A43"/>
    <w:rsid w:val="00553BA4"/>
    <w:rsid w:val="005579D6"/>
    <w:rsid w:val="00557A29"/>
    <w:rsid w:val="00560EEB"/>
    <w:rsid w:val="005649EB"/>
    <w:rsid w:val="00565AF4"/>
    <w:rsid w:val="0056611C"/>
    <w:rsid w:val="00566433"/>
    <w:rsid w:val="0057137E"/>
    <w:rsid w:val="00571811"/>
    <w:rsid w:val="00572543"/>
    <w:rsid w:val="005757D1"/>
    <w:rsid w:val="00577395"/>
    <w:rsid w:val="00590471"/>
    <w:rsid w:val="005912D9"/>
    <w:rsid w:val="005978DA"/>
    <w:rsid w:val="005A12F5"/>
    <w:rsid w:val="005A5DCC"/>
    <w:rsid w:val="005A6BE2"/>
    <w:rsid w:val="005B34CF"/>
    <w:rsid w:val="005C28E1"/>
    <w:rsid w:val="005D4FC7"/>
    <w:rsid w:val="005D56E1"/>
    <w:rsid w:val="005D6D27"/>
    <w:rsid w:val="005E1292"/>
    <w:rsid w:val="005E2C43"/>
    <w:rsid w:val="005E4A9C"/>
    <w:rsid w:val="00606AAB"/>
    <w:rsid w:val="00632624"/>
    <w:rsid w:val="00636AC6"/>
    <w:rsid w:val="00645630"/>
    <w:rsid w:val="00650ACB"/>
    <w:rsid w:val="00660BB5"/>
    <w:rsid w:val="006720B2"/>
    <w:rsid w:val="00673871"/>
    <w:rsid w:val="00674DCB"/>
    <w:rsid w:val="0069577C"/>
    <w:rsid w:val="006A641A"/>
    <w:rsid w:val="006B06E6"/>
    <w:rsid w:val="006B2EBC"/>
    <w:rsid w:val="006B73E8"/>
    <w:rsid w:val="006C7A2A"/>
    <w:rsid w:val="006D1E9B"/>
    <w:rsid w:val="006D5B0E"/>
    <w:rsid w:val="006E48F7"/>
    <w:rsid w:val="006E64D0"/>
    <w:rsid w:val="006F5756"/>
    <w:rsid w:val="00731D35"/>
    <w:rsid w:val="007367C0"/>
    <w:rsid w:val="00741B5D"/>
    <w:rsid w:val="00743141"/>
    <w:rsid w:val="0074546A"/>
    <w:rsid w:val="00752F15"/>
    <w:rsid w:val="00767149"/>
    <w:rsid w:val="00777D23"/>
    <w:rsid w:val="00785150"/>
    <w:rsid w:val="00787937"/>
    <w:rsid w:val="00796DEC"/>
    <w:rsid w:val="007B3FAD"/>
    <w:rsid w:val="007B5EE5"/>
    <w:rsid w:val="007C48B4"/>
    <w:rsid w:val="007C613A"/>
    <w:rsid w:val="007C777B"/>
    <w:rsid w:val="007D3E2F"/>
    <w:rsid w:val="007E41E7"/>
    <w:rsid w:val="007E5A80"/>
    <w:rsid w:val="008122C0"/>
    <w:rsid w:val="00822E73"/>
    <w:rsid w:val="00831221"/>
    <w:rsid w:val="00831B40"/>
    <w:rsid w:val="00835CD1"/>
    <w:rsid w:val="0083636F"/>
    <w:rsid w:val="00844507"/>
    <w:rsid w:val="00847CC0"/>
    <w:rsid w:val="00854D44"/>
    <w:rsid w:val="00854F3C"/>
    <w:rsid w:val="008554FA"/>
    <w:rsid w:val="00856D20"/>
    <w:rsid w:val="00865C8C"/>
    <w:rsid w:val="00871215"/>
    <w:rsid w:val="008725BB"/>
    <w:rsid w:val="00873B80"/>
    <w:rsid w:val="00874067"/>
    <w:rsid w:val="0087588B"/>
    <w:rsid w:val="00883B4F"/>
    <w:rsid w:val="00887A92"/>
    <w:rsid w:val="00891D2D"/>
    <w:rsid w:val="00893E42"/>
    <w:rsid w:val="008947DF"/>
    <w:rsid w:val="008A1E03"/>
    <w:rsid w:val="008A2092"/>
    <w:rsid w:val="008B0EC5"/>
    <w:rsid w:val="008C059F"/>
    <w:rsid w:val="008C2030"/>
    <w:rsid w:val="008C34A1"/>
    <w:rsid w:val="008C5137"/>
    <w:rsid w:val="008D0155"/>
    <w:rsid w:val="008D094D"/>
    <w:rsid w:val="008E6B05"/>
    <w:rsid w:val="008F0223"/>
    <w:rsid w:val="008F3A27"/>
    <w:rsid w:val="00903FA1"/>
    <w:rsid w:val="00910333"/>
    <w:rsid w:val="00912DCA"/>
    <w:rsid w:val="009171C0"/>
    <w:rsid w:val="00920DA0"/>
    <w:rsid w:val="00930865"/>
    <w:rsid w:val="009358A7"/>
    <w:rsid w:val="00937E1B"/>
    <w:rsid w:val="009406D8"/>
    <w:rsid w:val="009454A2"/>
    <w:rsid w:val="00947F45"/>
    <w:rsid w:val="009503D2"/>
    <w:rsid w:val="009542EF"/>
    <w:rsid w:val="00956354"/>
    <w:rsid w:val="0096261F"/>
    <w:rsid w:val="0096312B"/>
    <w:rsid w:val="0097055B"/>
    <w:rsid w:val="00980BF3"/>
    <w:rsid w:val="009903DA"/>
    <w:rsid w:val="00991D99"/>
    <w:rsid w:val="00992110"/>
    <w:rsid w:val="00996649"/>
    <w:rsid w:val="009977F5"/>
    <w:rsid w:val="009A68E2"/>
    <w:rsid w:val="009B208F"/>
    <w:rsid w:val="009B4D35"/>
    <w:rsid w:val="009C34F4"/>
    <w:rsid w:val="009D1D08"/>
    <w:rsid w:val="009D7880"/>
    <w:rsid w:val="009E1D4E"/>
    <w:rsid w:val="009E5A20"/>
    <w:rsid w:val="009E5F40"/>
    <w:rsid w:val="009E7EFB"/>
    <w:rsid w:val="009F5D30"/>
    <w:rsid w:val="009F772E"/>
    <w:rsid w:val="00A00B3A"/>
    <w:rsid w:val="00A07BCD"/>
    <w:rsid w:val="00A13811"/>
    <w:rsid w:val="00A1409C"/>
    <w:rsid w:val="00A209E4"/>
    <w:rsid w:val="00A27A78"/>
    <w:rsid w:val="00A41D7E"/>
    <w:rsid w:val="00A4218E"/>
    <w:rsid w:val="00A4519B"/>
    <w:rsid w:val="00A46644"/>
    <w:rsid w:val="00A46D5A"/>
    <w:rsid w:val="00A52E83"/>
    <w:rsid w:val="00A613EC"/>
    <w:rsid w:val="00A67AB9"/>
    <w:rsid w:val="00A80040"/>
    <w:rsid w:val="00A827F3"/>
    <w:rsid w:val="00A85302"/>
    <w:rsid w:val="00A914EC"/>
    <w:rsid w:val="00A94FF4"/>
    <w:rsid w:val="00A97F5E"/>
    <w:rsid w:val="00AA47A6"/>
    <w:rsid w:val="00AA4EAA"/>
    <w:rsid w:val="00AA69A6"/>
    <w:rsid w:val="00AB1235"/>
    <w:rsid w:val="00AC17F2"/>
    <w:rsid w:val="00AC5864"/>
    <w:rsid w:val="00AD7039"/>
    <w:rsid w:val="00AE6797"/>
    <w:rsid w:val="00AF591C"/>
    <w:rsid w:val="00B16AC4"/>
    <w:rsid w:val="00B1742B"/>
    <w:rsid w:val="00B17C9E"/>
    <w:rsid w:val="00B24891"/>
    <w:rsid w:val="00B34052"/>
    <w:rsid w:val="00B4776F"/>
    <w:rsid w:val="00B5654A"/>
    <w:rsid w:val="00B612AD"/>
    <w:rsid w:val="00B757E7"/>
    <w:rsid w:val="00B75E99"/>
    <w:rsid w:val="00B7725A"/>
    <w:rsid w:val="00B80CBB"/>
    <w:rsid w:val="00B818B7"/>
    <w:rsid w:val="00B876F3"/>
    <w:rsid w:val="00B910CC"/>
    <w:rsid w:val="00B93A74"/>
    <w:rsid w:val="00B94ADF"/>
    <w:rsid w:val="00B96E23"/>
    <w:rsid w:val="00BB616E"/>
    <w:rsid w:val="00BC2999"/>
    <w:rsid w:val="00BC3F71"/>
    <w:rsid w:val="00BC5609"/>
    <w:rsid w:val="00BC75A5"/>
    <w:rsid w:val="00BD5C5A"/>
    <w:rsid w:val="00BD68C4"/>
    <w:rsid w:val="00BE1539"/>
    <w:rsid w:val="00BF2A87"/>
    <w:rsid w:val="00BF4C14"/>
    <w:rsid w:val="00BF76FC"/>
    <w:rsid w:val="00C11B6D"/>
    <w:rsid w:val="00C11C31"/>
    <w:rsid w:val="00C21C2E"/>
    <w:rsid w:val="00C40880"/>
    <w:rsid w:val="00C42BF9"/>
    <w:rsid w:val="00C519A3"/>
    <w:rsid w:val="00C51C40"/>
    <w:rsid w:val="00C624A0"/>
    <w:rsid w:val="00C66D08"/>
    <w:rsid w:val="00C722D1"/>
    <w:rsid w:val="00C81AC1"/>
    <w:rsid w:val="00C82671"/>
    <w:rsid w:val="00C84DE9"/>
    <w:rsid w:val="00C915DA"/>
    <w:rsid w:val="00C915E7"/>
    <w:rsid w:val="00C97ADC"/>
    <w:rsid w:val="00CA77FE"/>
    <w:rsid w:val="00CB7EDD"/>
    <w:rsid w:val="00CC0FF3"/>
    <w:rsid w:val="00CC1A69"/>
    <w:rsid w:val="00CD06F3"/>
    <w:rsid w:val="00CD2190"/>
    <w:rsid w:val="00CD31C6"/>
    <w:rsid w:val="00CD4156"/>
    <w:rsid w:val="00CD42BC"/>
    <w:rsid w:val="00CD7400"/>
    <w:rsid w:val="00CD7BDE"/>
    <w:rsid w:val="00CE36D2"/>
    <w:rsid w:val="00CE76CB"/>
    <w:rsid w:val="00D0325B"/>
    <w:rsid w:val="00D06A92"/>
    <w:rsid w:val="00D14CC8"/>
    <w:rsid w:val="00D23303"/>
    <w:rsid w:val="00D269CC"/>
    <w:rsid w:val="00D31BC8"/>
    <w:rsid w:val="00D37E9B"/>
    <w:rsid w:val="00D471A2"/>
    <w:rsid w:val="00D54C74"/>
    <w:rsid w:val="00D63A2E"/>
    <w:rsid w:val="00D63D2A"/>
    <w:rsid w:val="00D73ADF"/>
    <w:rsid w:val="00D7446E"/>
    <w:rsid w:val="00D74721"/>
    <w:rsid w:val="00D91740"/>
    <w:rsid w:val="00D91864"/>
    <w:rsid w:val="00D93C0B"/>
    <w:rsid w:val="00DA05DD"/>
    <w:rsid w:val="00DA13C5"/>
    <w:rsid w:val="00DA22B6"/>
    <w:rsid w:val="00DA4528"/>
    <w:rsid w:val="00DB1569"/>
    <w:rsid w:val="00DC018E"/>
    <w:rsid w:val="00DC5978"/>
    <w:rsid w:val="00DC7107"/>
    <w:rsid w:val="00DF05E1"/>
    <w:rsid w:val="00DF0D73"/>
    <w:rsid w:val="00DF4912"/>
    <w:rsid w:val="00E030BE"/>
    <w:rsid w:val="00E13126"/>
    <w:rsid w:val="00E16380"/>
    <w:rsid w:val="00E31F30"/>
    <w:rsid w:val="00E72D8F"/>
    <w:rsid w:val="00E75B51"/>
    <w:rsid w:val="00E77F0C"/>
    <w:rsid w:val="00E842F7"/>
    <w:rsid w:val="00E860DF"/>
    <w:rsid w:val="00E9364A"/>
    <w:rsid w:val="00EA2E77"/>
    <w:rsid w:val="00EB5114"/>
    <w:rsid w:val="00EB6BC1"/>
    <w:rsid w:val="00ED6CF0"/>
    <w:rsid w:val="00EE03AB"/>
    <w:rsid w:val="00EE3467"/>
    <w:rsid w:val="00EE575C"/>
    <w:rsid w:val="00EE6C3F"/>
    <w:rsid w:val="00EF223B"/>
    <w:rsid w:val="00F10165"/>
    <w:rsid w:val="00F10383"/>
    <w:rsid w:val="00F12811"/>
    <w:rsid w:val="00F30E54"/>
    <w:rsid w:val="00F331C8"/>
    <w:rsid w:val="00F333B9"/>
    <w:rsid w:val="00F3669C"/>
    <w:rsid w:val="00F401B2"/>
    <w:rsid w:val="00F47D45"/>
    <w:rsid w:val="00F56E49"/>
    <w:rsid w:val="00F64482"/>
    <w:rsid w:val="00F65C84"/>
    <w:rsid w:val="00F70293"/>
    <w:rsid w:val="00F75CE6"/>
    <w:rsid w:val="00F84441"/>
    <w:rsid w:val="00F87952"/>
    <w:rsid w:val="00F91084"/>
    <w:rsid w:val="00F92B13"/>
    <w:rsid w:val="00FA559D"/>
    <w:rsid w:val="00FA65C3"/>
    <w:rsid w:val="00FB502D"/>
    <w:rsid w:val="00FB75C3"/>
    <w:rsid w:val="00FC0E9C"/>
    <w:rsid w:val="00FC5C75"/>
    <w:rsid w:val="00FD415B"/>
    <w:rsid w:val="00FD6B1A"/>
    <w:rsid w:val="00FE350F"/>
    <w:rsid w:val="00FE7DBC"/>
    <w:rsid w:val="00FF5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62653"/>
  <w15:docId w15:val="{42C43033-DA76-41CA-A230-C0771B4A1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E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34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4A1"/>
    <w:rPr>
      <w:rFonts w:ascii="Tahoma" w:hAnsi="Tahoma" w:cs="Tahoma"/>
      <w:sz w:val="16"/>
      <w:szCs w:val="16"/>
    </w:rPr>
  </w:style>
  <w:style w:type="character" w:styleId="Hyperlink">
    <w:name w:val="Hyperlink"/>
    <w:basedOn w:val="DefaultParagraphFont"/>
    <w:uiPriority w:val="99"/>
    <w:unhideWhenUsed/>
    <w:rsid w:val="00EE575C"/>
    <w:rPr>
      <w:color w:val="0000FF" w:themeColor="hyperlink"/>
      <w:u w:val="single"/>
    </w:rPr>
  </w:style>
  <w:style w:type="character" w:styleId="UnresolvedMention">
    <w:name w:val="Unresolved Mention"/>
    <w:basedOn w:val="DefaultParagraphFont"/>
    <w:uiPriority w:val="99"/>
    <w:semiHidden/>
    <w:unhideWhenUsed/>
    <w:rsid w:val="00D73ADF"/>
    <w:rPr>
      <w:color w:val="605E5C"/>
      <w:shd w:val="clear" w:color="auto" w:fill="E1DFDD"/>
    </w:rPr>
  </w:style>
  <w:style w:type="character" w:styleId="CommentReference">
    <w:name w:val="annotation reference"/>
    <w:basedOn w:val="DefaultParagraphFont"/>
    <w:uiPriority w:val="99"/>
    <w:semiHidden/>
    <w:unhideWhenUsed/>
    <w:rsid w:val="005A5DCC"/>
    <w:rPr>
      <w:sz w:val="16"/>
      <w:szCs w:val="16"/>
    </w:rPr>
  </w:style>
  <w:style w:type="paragraph" w:styleId="CommentText">
    <w:name w:val="annotation text"/>
    <w:basedOn w:val="Normal"/>
    <w:link w:val="CommentTextChar"/>
    <w:uiPriority w:val="99"/>
    <w:semiHidden/>
    <w:unhideWhenUsed/>
    <w:rsid w:val="005A5DCC"/>
    <w:pPr>
      <w:spacing w:line="240" w:lineRule="auto"/>
    </w:pPr>
    <w:rPr>
      <w:sz w:val="20"/>
      <w:szCs w:val="20"/>
    </w:rPr>
  </w:style>
  <w:style w:type="character" w:customStyle="1" w:styleId="CommentTextChar">
    <w:name w:val="Comment Text Char"/>
    <w:basedOn w:val="DefaultParagraphFont"/>
    <w:link w:val="CommentText"/>
    <w:uiPriority w:val="99"/>
    <w:semiHidden/>
    <w:rsid w:val="005A5DCC"/>
    <w:rPr>
      <w:sz w:val="20"/>
      <w:szCs w:val="20"/>
    </w:rPr>
  </w:style>
  <w:style w:type="paragraph" w:styleId="CommentSubject">
    <w:name w:val="annotation subject"/>
    <w:basedOn w:val="CommentText"/>
    <w:next w:val="CommentText"/>
    <w:link w:val="CommentSubjectChar"/>
    <w:uiPriority w:val="99"/>
    <w:semiHidden/>
    <w:unhideWhenUsed/>
    <w:rsid w:val="005A5DCC"/>
    <w:rPr>
      <w:b/>
      <w:bCs/>
    </w:rPr>
  </w:style>
  <w:style w:type="character" w:customStyle="1" w:styleId="CommentSubjectChar">
    <w:name w:val="Comment Subject Char"/>
    <w:basedOn w:val="CommentTextChar"/>
    <w:link w:val="CommentSubject"/>
    <w:uiPriority w:val="99"/>
    <w:semiHidden/>
    <w:rsid w:val="005A5DCC"/>
    <w:rPr>
      <w:b/>
      <w:bCs/>
      <w:sz w:val="20"/>
      <w:szCs w:val="20"/>
    </w:rPr>
  </w:style>
  <w:style w:type="table" w:styleId="TableGrid">
    <w:name w:val="Table Grid"/>
    <w:basedOn w:val="TableNormal"/>
    <w:uiPriority w:val="59"/>
    <w:rsid w:val="00356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480470">
      <w:bodyDiv w:val="1"/>
      <w:marLeft w:val="0"/>
      <w:marRight w:val="0"/>
      <w:marTop w:val="0"/>
      <w:marBottom w:val="0"/>
      <w:divBdr>
        <w:top w:val="none" w:sz="0" w:space="0" w:color="auto"/>
        <w:left w:val="none" w:sz="0" w:space="0" w:color="auto"/>
        <w:bottom w:val="none" w:sz="0" w:space="0" w:color="auto"/>
        <w:right w:val="none" w:sz="0" w:space="0" w:color="auto"/>
      </w:divBdr>
    </w:div>
    <w:div w:id="205469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mallarmsanalytics.com/sho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jbrauer@SmallArmsAnalytics.com" TargetMode="External"/><Relationship Id="rId11" Type="http://schemas.openxmlformats.org/officeDocument/2006/relationships/hyperlink" Target="https://www.instagram.com/smallarmsanalytics/" TargetMode="External"/><Relationship Id="rId5" Type="http://schemas.openxmlformats.org/officeDocument/2006/relationships/hyperlink" Target="mailto:jbrauer@SmallArmsAnalytics.com" TargetMode="External"/><Relationship Id="rId10" Type="http://schemas.openxmlformats.org/officeDocument/2006/relationships/hyperlink" Target="https://www.facebook.com/SmallArmsAnalytics/" TargetMode="External"/><Relationship Id="rId4" Type="http://schemas.openxmlformats.org/officeDocument/2006/relationships/webSettings" Target="webSettings.xml"/><Relationship Id="rId9" Type="http://schemas.openxmlformats.org/officeDocument/2006/relationships/hyperlink" Target="https://twitter.com/ArmsAnaly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3983E5-818D-4DAD-831B-B160EB1D3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775</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xyz</dc:creator>
  <cp:lastModifiedBy>Jurgen Brauer</cp:lastModifiedBy>
  <cp:revision>10</cp:revision>
  <cp:lastPrinted>2022-03-01T20:00:00Z</cp:lastPrinted>
  <dcterms:created xsi:type="dcterms:W3CDTF">2022-03-28T12:21:00Z</dcterms:created>
  <dcterms:modified xsi:type="dcterms:W3CDTF">2022-04-05T10:55:00Z</dcterms:modified>
</cp:coreProperties>
</file>